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B084" w14:textId="75C8E584" w:rsidR="00535293" w:rsidRPr="00535293" w:rsidRDefault="00071BAF" w:rsidP="00535293">
      <w:pPr>
        <w:spacing w:after="0"/>
        <w:rPr>
          <w:i/>
          <w:iCs/>
        </w:rPr>
      </w:pPr>
      <w:r>
        <w:rPr>
          <w:i/>
          <w:iCs/>
        </w:rPr>
        <w:t>January 1</w:t>
      </w:r>
      <w:r w:rsidR="00C61106">
        <w:rPr>
          <w:i/>
          <w:iCs/>
        </w:rPr>
        <w:t>8</w:t>
      </w:r>
      <w:r>
        <w:rPr>
          <w:i/>
          <w:iCs/>
        </w:rPr>
        <w:t>, 2022</w:t>
      </w:r>
    </w:p>
    <w:p w14:paraId="5CD7749D" w14:textId="77777777" w:rsidR="00535293" w:rsidRDefault="00535293" w:rsidP="00535293">
      <w:pPr>
        <w:spacing w:after="0"/>
        <w:rPr>
          <w:b/>
          <w:bCs/>
          <w:sz w:val="24"/>
          <w:szCs w:val="24"/>
        </w:rPr>
      </w:pPr>
    </w:p>
    <w:p w14:paraId="3591FCE8" w14:textId="71876CF4" w:rsidR="007B29B7" w:rsidRPr="00535293" w:rsidRDefault="007B29B7" w:rsidP="00535293">
      <w:pPr>
        <w:spacing w:after="0"/>
        <w:jc w:val="center"/>
        <w:rPr>
          <w:b/>
          <w:bCs/>
          <w:sz w:val="28"/>
          <w:szCs w:val="28"/>
        </w:rPr>
      </w:pPr>
      <w:r w:rsidRPr="00535293">
        <w:rPr>
          <w:b/>
          <w:bCs/>
          <w:sz w:val="28"/>
          <w:szCs w:val="28"/>
        </w:rPr>
        <w:t>CUGH Research Committee Annual Report</w:t>
      </w:r>
    </w:p>
    <w:p w14:paraId="3CA023AD" w14:textId="75168829" w:rsidR="007B29B7" w:rsidRPr="00535293" w:rsidRDefault="007B29B7" w:rsidP="00535293">
      <w:pPr>
        <w:spacing w:after="0"/>
        <w:jc w:val="center"/>
        <w:rPr>
          <w:b/>
          <w:bCs/>
          <w:sz w:val="28"/>
          <w:szCs w:val="28"/>
        </w:rPr>
      </w:pPr>
      <w:r w:rsidRPr="00535293">
        <w:rPr>
          <w:b/>
          <w:bCs/>
          <w:sz w:val="28"/>
          <w:szCs w:val="28"/>
        </w:rPr>
        <w:t>202</w:t>
      </w:r>
      <w:r w:rsidR="004936F0" w:rsidRPr="00535293">
        <w:rPr>
          <w:b/>
          <w:bCs/>
          <w:sz w:val="28"/>
          <w:szCs w:val="28"/>
        </w:rPr>
        <w:t>1</w:t>
      </w:r>
      <w:r w:rsidR="00EA0FA4">
        <w:rPr>
          <w:b/>
          <w:bCs/>
          <w:sz w:val="28"/>
          <w:szCs w:val="28"/>
        </w:rPr>
        <w:t>-22</w:t>
      </w:r>
    </w:p>
    <w:p w14:paraId="23195CAC" w14:textId="77777777" w:rsidR="007B29B7" w:rsidRDefault="007B29B7" w:rsidP="007B29B7"/>
    <w:p w14:paraId="0A7244B8" w14:textId="53A736C3" w:rsidR="009A6473" w:rsidRPr="004936F0" w:rsidRDefault="007B29B7" w:rsidP="001418F7">
      <w:pPr>
        <w:spacing w:after="0"/>
        <w:rPr>
          <w:b/>
          <w:bCs/>
        </w:rPr>
      </w:pPr>
      <w:r w:rsidRPr="004936F0">
        <w:rPr>
          <w:b/>
          <w:bCs/>
        </w:rPr>
        <w:t>Research Committee Members</w:t>
      </w:r>
      <w:r w:rsidR="001418F7" w:rsidRPr="004936F0">
        <w:rPr>
          <w:b/>
          <w:bCs/>
        </w:rPr>
        <w:t>:</w:t>
      </w:r>
    </w:p>
    <w:p w14:paraId="3D08E7DD" w14:textId="1B2677A5" w:rsidR="001418F7" w:rsidRDefault="001418F7" w:rsidP="001418F7">
      <w:pPr>
        <w:pStyle w:val="ListParagraph"/>
        <w:numPr>
          <w:ilvl w:val="0"/>
          <w:numId w:val="1"/>
        </w:numPr>
        <w:spacing w:after="0"/>
      </w:pPr>
      <w:r>
        <w:t>Peter Kilmarx (Co-Chair</w:t>
      </w:r>
      <w:r w:rsidR="007323C4">
        <w:t>,</w:t>
      </w:r>
      <w:r w:rsidR="00C22C2C">
        <w:t xml:space="preserve"> March 2020</w:t>
      </w:r>
      <w:r>
        <w:t>), Fogarty International Center, NIH</w:t>
      </w:r>
    </w:p>
    <w:p w14:paraId="69E4BC62" w14:textId="5DBE49A6" w:rsidR="001418F7" w:rsidRDefault="001418F7" w:rsidP="001418F7">
      <w:pPr>
        <w:pStyle w:val="ListParagraph"/>
        <w:numPr>
          <w:ilvl w:val="0"/>
          <w:numId w:val="1"/>
        </w:numPr>
        <w:spacing w:after="0"/>
      </w:pPr>
      <w:r>
        <w:t>Judith Wasserheit (Co-Chair</w:t>
      </w:r>
      <w:r w:rsidR="007323C4">
        <w:t>, March 2020</w:t>
      </w:r>
      <w:r>
        <w:t>), University of Washington</w:t>
      </w:r>
    </w:p>
    <w:p w14:paraId="4B451038" w14:textId="111C4CDC" w:rsidR="001418F7" w:rsidRDefault="001418F7" w:rsidP="001418F7">
      <w:pPr>
        <w:pStyle w:val="ListParagraph"/>
        <w:numPr>
          <w:ilvl w:val="0"/>
          <w:numId w:val="1"/>
        </w:numPr>
      </w:pPr>
      <w:r>
        <w:t>Liz Grant, University of Edinburgh</w:t>
      </w:r>
    </w:p>
    <w:p w14:paraId="1D0AD957" w14:textId="247F9745" w:rsidR="001418F7" w:rsidRDefault="001418F7" w:rsidP="001418F7">
      <w:pPr>
        <w:pStyle w:val="ListParagraph"/>
        <w:numPr>
          <w:ilvl w:val="0"/>
          <w:numId w:val="1"/>
        </w:numPr>
      </w:pPr>
      <w:r>
        <w:t>King Holmes, University of Washington</w:t>
      </w:r>
    </w:p>
    <w:p w14:paraId="7C9C8492" w14:textId="2ACA1B76" w:rsidR="001418F7" w:rsidRDefault="001418F7" w:rsidP="001418F7">
      <w:pPr>
        <w:pStyle w:val="ListParagraph"/>
        <w:numPr>
          <w:ilvl w:val="0"/>
          <w:numId w:val="1"/>
        </w:numPr>
      </w:pPr>
      <w:r>
        <w:t>Jonathan Patz, University of Wisconsin</w:t>
      </w:r>
    </w:p>
    <w:p w14:paraId="248B80F6" w14:textId="27EDE4BD" w:rsidR="001418F7" w:rsidRDefault="001418F7" w:rsidP="001418F7">
      <w:pPr>
        <w:pStyle w:val="ListParagraph"/>
        <w:numPr>
          <w:ilvl w:val="0"/>
          <w:numId w:val="1"/>
        </w:numPr>
      </w:pPr>
      <w:r>
        <w:t>Tom Quinn, Johns Hopkins University</w:t>
      </w:r>
    </w:p>
    <w:p w14:paraId="559C1BFC" w14:textId="37DF775B" w:rsidR="001418F7" w:rsidRDefault="001418F7" w:rsidP="001418F7">
      <w:pPr>
        <w:pStyle w:val="ListParagraph"/>
        <w:numPr>
          <w:ilvl w:val="0"/>
          <w:numId w:val="1"/>
        </w:numPr>
      </w:pPr>
      <w:r>
        <w:t xml:space="preserve">Madelon Finkel, </w:t>
      </w:r>
      <w:r w:rsidR="009F5935">
        <w:t xml:space="preserve">Weill </w:t>
      </w:r>
      <w:r>
        <w:t xml:space="preserve">Cornell </w:t>
      </w:r>
      <w:r w:rsidR="009F5935">
        <w:t>Medicine</w:t>
      </w:r>
    </w:p>
    <w:p w14:paraId="2C1BBE83" w14:textId="05B86B8B" w:rsidR="001418F7" w:rsidRDefault="001418F7" w:rsidP="001418F7">
      <w:pPr>
        <w:pStyle w:val="ListParagraph"/>
        <w:numPr>
          <w:ilvl w:val="0"/>
          <w:numId w:val="1"/>
        </w:numPr>
      </w:pPr>
      <w:r>
        <w:t>Jeremy Schwartz, Yale University</w:t>
      </w:r>
    </w:p>
    <w:p w14:paraId="7CAEF401" w14:textId="206888D0" w:rsidR="001418F7" w:rsidRDefault="001418F7" w:rsidP="001418F7">
      <w:pPr>
        <w:pStyle w:val="ListParagraph"/>
        <w:numPr>
          <w:ilvl w:val="0"/>
          <w:numId w:val="1"/>
        </w:numPr>
      </w:pPr>
      <w:r>
        <w:t>Melissa Salm, Trainee Advisory Committee</w:t>
      </w:r>
    </w:p>
    <w:p w14:paraId="0E29F0A8" w14:textId="4CA32FB7" w:rsidR="001418F7" w:rsidRDefault="001418F7" w:rsidP="001418F7">
      <w:pPr>
        <w:pStyle w:val="ListParagraph"/>
        <w:numPr>
          <w:ilvl w:val="0"/>
          <w:numId w:val="1"/>
        </w:numPr>
      </w:pPr>
      <w:r>
        <w:t>Monica Maria Diaz, University of North Carolina at Chapel Hill School of Medicine</w:t>
      </w:r>
    </w:p>
    <w:p w14:paraId="252C3F23" w14:textId="7A9837E6" w:rsidR="001418F7" w:rsidRDefault="001418F7" w:rsidP="001418F7">
      <w:pPr>
        <w:pStyle w:val="ListParagraph"/>
        <w:numPr>
          <w:ilvl w:val="0"/>
          <w:numId w:val="1"/>
        </w:numPr>
      </w:pPr>
      <w:r>
        <w:t>Olumide Abiodun, Babcock University</w:t>
      </w:r>
    </w:p>
    <w:p w14:paraId="390AF359" w14:textId="1BAA048A" w:rsidR="001418F7" w:rsidRDefault="001418F7" w:rsidP="001418F7">
      <w:pPr>
        <w:pStyle w:val="ListParagraph"/>
        <w:numPr>
          <w:ilvl w:val="0"/>
          <w:numId w:val="1"/>
        </w:numPr>
      </w:pPr>
      <w:r>
        <w:t xml:space="preserve">Florian </w:t>
      </w:r>
      <w:proofErr w:type="spellStart"/>
      <w:r>
        <w:t>Schmitzberger</w:t>
      </w:r>
      <w:proofErr w:type="spellEnd"/>
      <w:r>
        <w:t>, University of Michigan</w:t>
      </w:r>
    </w:p>
    <w:p w14:paraId="3AA9245D" w14:textId="5A72E4AD" w:rsidR="001418F7" w:rsidRDefault="001418F7" w:rsidP="001418F7">
      <w:pPr>
        <w:pStyle w:val="ListParagraph"/>
        <w:numPr>
          <w:ilvl w:val="0"/>
          <w:numId w:val="1"/>
        </w:numPr>
      </w:pPr>
      <w:r>
        <w:t>Jaime Montoya, University of the Philippines</w:t>
      </w:r>
    </w:p>
    <w:p w14:paraId="23BBE32D" w14:textId="3E35C048" w:rsidR="001418F7" w:rsidRDefault="001418F7" w:rsidP="001418F7">
      <w:pPr>
        <w:pStyle w:val="ListParagraph"/>
        <w:numPr>
          <w:ilvl w:val="0"/>
          <w:numId w:val="1"/>
        </w:numPr>
      </w:pPr>
      <w:r>
        <w:t>Kari Nadeau, Stanford University</w:t>
      </w:r>
    </w:p>
    <w:p w14:paraId="6228172B" w14:textId="7B5490EC" w:rsidR="001418F7" w:rsidRDefault="001418F7" w:rsidP="001418F7">
      <w:pPr>
        <w:pStyle w:val="ListParagraph"/>
        <w:numPr>
          <w:ilvl w:val="0"/>
          <w:numId w:val="1"/>
        </w:numPr>
      </w:pPr>
      <w:r>
        <w:t>Katelyn Sileo, University of Texas at San Antonio</w:t>
      </w:r>
    </w:p>
    <w:p w14:paraId="5B257C25" w14:textId="37A6CF88" w:rsidR="001418F7" w:rsidRDefault="001418F7" w:rsidP="001418F7">
      <w:pPr>
        <w:pStyle w:val="ListParagraph"/>
        <w:numPr>
          <w:ilvl w:val="0"/>
          <w:numId w:val="1"/>
        </w:numPr>
      </w:pPr>
      <w:r>
        <w:t>Margaret Kaseje, Association of Schools of Public Health in Africa</w:t>
      </w:r>
    </w:p>
    <w:p w14:paraId="5429A5DC" w14:textId="5328B7D1" w:rsidR="001418F7" w:rsidRDefault="001418F7" w:rsidP="001418F7">
      <w:pPr>
        <w:pStyle w:val="ListParagraph"/>
        <w:numPr>
          <w:ilvl w:val="0"/>
          <w:numId w:val="1"/>
        </w:numPr>
      </w:pPr>
      <w:r>
        <w:t>Katarzyna Kordas, University at Buffalo</w:t>
      </w:r>
    </w:p>
    <w:p w14:paraId="0D1085DB" w14:textId="17CD225F" w:rsidR="001418F7" w:rsidRDefault="001418F7" w:rsidP="001418F7">
      <w:pPr>
        <w:pStyle w:val="ListParagraph"/>
        <w:numPr>
          <w:ilvl w:val="0"/>
          <w:numId w:val="1"/>
        </w:numPr>
      </w:pPr>
      <w:r>
        <w:t>Rosemin Kassam, University of British Columbia</w:t>
      </w:r>
    </w:p>
    <w:p w14:paraId="102523FE" w14:textId="5A24361D" w:rsidR="001418F7" w:rsidRDefault="001418F7" w:rsidP="001418F7">
      <w:pPr>
        <w:pStyle w:val="ListParagraph"/>
        <w:numPr>
          <w:ilvl w:val="0"/>
          <w:numId w:val="1"/>
        </w:numPr>
      </w:pPr>
      <w:r>
        <w:t>Stephanie Chow</w:t>
      </w:r>
      <w:r w:rsidR="008D4618">
        <w:t xml:space="preserve"> </w:t>
      </w:r>
      <w:r w:rsidR="008D4618" w:rsidRPr="008D4618">
        <w:t>Garbern</w:t>
      </w:r>
      <w:r>
        <w:t>, Brown University</w:t>
      </w:r>
    </w:p>
    <w:p w14:paraId="0AB1541E" w14:textId="2097B217" w:rsidR="001418F7" w:rsidRDefault="001418F7" w:rsidP="001418F7">
      <w:pPr>
        <w:pStyle w:val="ListParagraph"/>
        <w:numPr>
          <w:ilvl w:val="0"/>
          <w:numId w:val="1"/>
        </w:numPr>
      </w:pPr>
      <w:r>
        <w:t>Shama Patel, University of Florida-Jacksonville</w:t>
      </w:r>
    </w:p>
    <w:p w14:paraId="7697CF27" w14:textId="53D70B58" w:rsidR="00CC634F" w:rsidRDefault="00CC634F" w:rsidP="002A0B4A">
      <w:pPr>
        <w:pStyle w:val="ListParagraph"/>
        <w:numPr>
          <w:ilvl w:val="0"/>
          <w:numId w:val="1"/>
        </w:numPr>
      </w:pPr>
      <w:r>
        <w:t>Maureen Lichtveld, University of Pittsburgh</w:t>
      </w:r>
    </w:p>
    <w:p w14:paraId="52499A9C" w14:textId="77777777" w:rsidR="00BE23C1" w:rsidRDefault="001D28FE" w:rsidP="000A285B">
      <w:pPr>
        <w:spacing w:after="0"/>
      </w:pPr>
      <w:r>
        <w:t xml:space="preserve">CUGH </w:t>
      </w:r>
      <w:r w:rsidRPr="001D28FE">
        <w:t>Administration &amp; Communications Coordinator</w:t>
      </w:r>
      <w:r w:rsidR="00BE23C1">
        <w:t>:</w:t>
      </w:r>
    </w:p>
    <w:p w14:paraId="7BDB19F7" w14:textId="13BDB958" w:rsidR="001D28FE" w:rsidRDefault="0006330B" w:rsidP="00BE23C1">
      <w:pPr>
        <w:pStyle w:val="ListParagraph"/>
        <w:numPr>
          <w:ilvl w:val="0"/>
          <w:numId w:val="7"/>
        </w:numPr>
      </w:pPr>
      <w:r>
        <w:t>Julia Zygiel</w:t>
      </w:r>
      <w:r w:rsidR="00BE23C1">
        <w:t>, August 2020-present</w:t>
      </w:r>
    </w:p>
    <w:p w14:paraId="57F05938" w14:textId="01936869" w:rsidR="007B29B7" w:rsidRPr="004936F0" w:rsidRDefault="007B29B7" w:rsidP="001418F7">
      <w:pPr>
        <w:spacing w:after="0"/>
        <w:rPr>
          <w:b/>
          <w:bCs/>
        </w:rPr>
      </w:pPr>
      <w:r w:rsidRPr="004936F0">
        <w:rPr>
          <w:b/>
          <w:bCs/>
        </w:rPr>
        <w:t>Research Committee meeting dates:</w:t>
      </w:r>
    </w:p>
    <w:p w14:paraId="0CAB46E3" w14:textId="7FAA4D50" w:rsidR="007B29B7" w:rsidRDefault="007B29B7" w:rsidP="001418F7">
      <w:pPr>
        <w:pStyle w:val="ListParagraph"/>
        <w:numPr>
          <w:ilvl w:val="0"/>
          <w:numId w:val="2"/>
        </w:numPr>
        <w:spacing w:after="0"/>
      </w:pPr>
      <w:r>
        <w:t>January 2</w:t>
      </w:r>
      <w:r w:rsidR="00A76A7C">
        <w:t>7</w:t>
      </w:r>
      <w:r>
        <w:t>, 202</w:t>
      </w:r>
      <w:r w:rsidR="00A76A7C">
        <w:t>1</w:t>
      </w:r>
    </w:p>
    <w:p w14:paraId="21CB22CC" w14:textId="34E7E5DA" w:rsidR="007B29B7" w:rsidRDefault="007B29B7" w:rsidP="001418F7">
      <w:pPr>
        <w:pStyle w:val="ListParagraph"/>
        <w:numPr>
          <w:ilvl w:val="0"/>
          <w:numId w:val="2"/>
        </w:numPr>
        <w:spacing w:after="0"/>
      </w:pPr>
      <w:r>
        <w:t>February 2</w:t>
      </w:r>
      <w:r w:rsidR="00A76A7C">
        <w:t>4</w:t>
      </w:r>
      <w:r>
        <w:t>, 202</w:t>
      </w:r>
      <w:r w:rsidR="00A76A7C">
        <w:t>1</w:t>
      </w:r>
    </w:p>
    <w:p w14:paraId="0902A5A8" w14:textId="5514AD78" w:rsidR="007B29B7" w:rsidRDefault="007B29B7" w:rsidP="001418F7">
      <w:pPr>
        <w:pStyle w:val="ListParagraph"/>
        <w:numPr>
          <w:ilvl w:val="0"/>
          <w:numId w:val="2"/>
        </w:numPr>
        <w:spacing w:after="0"/>
      </w:pPr>
      <w:r>
        <w:t>March 19, 202</w:t>
      </w:r>
      <w:r w:rsidR="00A76A7C">
        <w:t>1</w:t>
      </w:r>
    </w:p>
    <w:p w14:paraId="4599E4B0" w14:textId="510AF19C" w:rsidR="007B29B7" w:rsidRDefault="007B29B7" w:rsidP="001418F7">
      <w:pPr>
        <w:pStyle w:val="ListParagraph"/>
        <w:numPr>
          <w:ilvl w:val="0"/>
          <w:numId w:val="2"/>
        </w:numPr>
        <w:spacing w:after="0"/>
      </w:pPr>
      <w:r>
        <w:t>April 2</w:t>
      </w:r>
      <w:r w:rsidR="00A76A7C">
        <w:t>8</w:t>
      </w:r>
      <w:r>
        <w:t>, 202</w:t>
      </w:r>
      <w:r w:rsidR="00A76A7C">
        <w:t>1</w:t>
      </w:r>
    </w:p>
    <w:p w14:paraId="2BAEE9F5" w14:textId="1ED4B489" w:rsidR="007B29B7" w:rsidRDefault="007B29B7" w:rsidP="00A76A7C">
      <w:pPr>
        <w:pStyle w:val="ListParagraph"/>
        <w:numPr>
          <w:ilvl w:val="0"/>
          <w:numId w:val="2"/>
        </w:numPr>
        <w:spacing w:after="0"/>
      </w:pPr>
      <w:r>
        <w:t>May 2</w:t>
      </w:r>
      <w:r w:rsidR="00A76A7C">
        <w:t>6</w:t>
      </w:r>
      <w:r>
        <w:t>, 202</w:t>
      </w:r>
      <w:r w:rsidR="00A76A7C">
        <w:t>1</w:t>
      </w:r>
    </w:p>
    <w:p w14:paraId="7052170B" w14:textId="73761004" w:rsidR="007B29B7" w:rsidRDefault="007B29B7" w:rsidP="001418F7">
      <w:pPr>
        <w:pStyle w:val="ListParagraph"/>
        <w:numPr>
          <w:ilvl w:val="0"/>
          <w:numId w:val="2"/>
        </w:numPr>
        <w:spacing w:after="0"/>
      </w:pPr>
      <w:r>
        <w:t>July 2</w:t>
      </w:r>
      <w:r w:rsidR="00A76A7C">
        <w:t>8</w:t>
      </w:r>
      <w:r>
        <w:t>, 202</w:t>
      </w:r>
      <w:r w:rsidR="00A76A7C">
        <w:t>1</w:t>
      </w:r>
    </w:p>
    <w:p w14:paraId="13515714" w14:textId="1408E758" w:rsidR="00A76A7C" w:rsidRDefault="00A76A7C" w:rsidP="001418F7">
      <w:pPr>
        <w:pStyle w:val="ListParagraph"/>
        <w:numPr>
          <w:ilvl w:val="0"/>
          <w:numId w:val="2"/>
        </w:numPr>
        <w:spacing w:after="0"/>
      </w:pPr>
      <w:r>
        <w:t>August 25, 2021</w:t>
      </w:r>
    </w:p>
    <w:p w14:paraId="113D4A7C" w14:textId="13D68A12" w:rsidR="007B29B7" w:rsidRDefault="007B29B7" w:rsidP="00A76A7C">
      <w:pPr>
        <w:pStyle w:val="ListParagraph"/>
        <w:numPr>
          <w:ilvl w:val="0"/>
          <w:numId w:val="2"/>
        </w:numPr>
        <w:spacing w:after="0"/>
      </w:pPr>
      <w:r>
        <w:t>September 2</w:t>
      </w:r>
      <w:r w:rsidR="00A76A7C">
        <w:t>2</w:t>
      </w:r>
      <w:r>
        <w:t>, 202</w:t>
      </w:r>
      <w:r w:rsidR="00A76A7C">
        <w:t>1</w:t>
      </w:r>
    </w:p>
    <w:p w14:paraId="775F2559" w14:textId="58504213" w:rsidR="007B29B7" w:rsidRDefault="007B29B7" w:rsidP="001418F7">
      <w:pPr>
        <w:pStyle w:val="ListParagraph"/>
        <w:numPr>
          <w:ilvl w:val="0"/>
          <w:numId w:val="2"/>
        </w:numPr>
        <w:spacing w:after="0"/>
      </w:pPr>
      <w:r>
        <w:t xml:space="preserve">November </w:t>
      </w:r>
      <w:r w:rsidR="00A76A7C">
        <w:t>10</w:t>
      </w:r>
      <w:r>
        <w:t>, 202</w:t>
      </w:r>
      <w:r w:rsidR="00A76A7C">
        <w:t>1</w:t>
      </w:r>
    </w:p>
    <w:p w14:paraId="1828D147" w14:textId="6982457E" w:rsidR="007B29B7" w:rsidRDefault="007B29B7" w:rsidP="001418F7">
      <w:pPr>
        <w:pStyle w:val="ListParagraph"/>
        <w:numPr>
          <w:ilvl w:val="0"/>
          <w:numId w:val="2"/>
        </w:numPr>
        <w:spacing w:after="0"/>
      </w:pPr>
      <w:r>
        <w:t xml:space="preserve">December </w:t>
      </w:r>
      <w:r w:rsidR="00A76A7C">
        <w:t>7</w:t>
      </w:r>
      <w:r>
        <w:t>, 202</w:t>
      </w:r>
      <w:r w:rsidR="00A76A7C">
        <w:t>1</w:t>
      </w:r>
    </w:p>
    <w:p w14:paraId="70F153B4" w14:textId="2C4741F5" w:rsidR="007B29B7" w:rsidRDefault="007B29B7" w:rsidP="001418F7">
      <w:pPr>
        <w:pStyle w:val="ListParagraph"/>
        <w:numPr>
          <w:ilvl w:val="0"/>
          <w:numId w:val="2"/>
        </w:numPr>
        <w:spacing w:after="0"/>
      </w:pPr>
      <w:r>
        <w:t>January 2</w:t>
      </w:r>
      <w:r w:rsidR="00A76A7C">
        <w:t>6</w:t>
      </w:r>
      <w:r>
        <w:t>, 202</w:t>
      </w:r>
      <w:r w:rsidR="00A76A7C">
        <w:t>2</w:t>
      </w:r>
    </w:p>
    <w:p w14:paraId="641681A2" w14:textId="77777777" w:rsidR="00535293" w:rsidRDefault="00535293" w:rsidP="00535293">
      <w:pPr>
        <w:pStyle w:val="ListParagraph"/>
        <w:spacing w:after="0"/>
      </w:pPr>
    </w:p>
    <w:p w14:paraId="19CCB2FC" w14:textId="56D45786" w:rsidR="001418F7" w:rsidRDefault="001418F7" w:rsidP="001418F7">
      <w:pPr>
        <w:spacing w:after="0"/>
      </w:pPr>
      <w:r w:rsidRPr="001418F7">
        <w:rPr>
          <w:b/>
          <w:bCs/>
        </w:rPr>
        <w:lastRenderedPageBreak/>
        <w:t>Research Committee Goals</w:t>
      </w:r>
      <w:r>
        <w:t xml:space="preserve">: </w:t>
      </w:r>
      <w:r w:rsidRPr="001418F7">
        <w:t xml:space="preserve">The Research Committee’s goal is to </w:t>
      </w:r>
      <w:r w:rsidR="00DD09E0">
        <w:t>explore</w:t>
      </w:r>
      <w:r w:rsidRPr="001418F7">
        <w:t xml:space="preserve"> avenues for expanding collaborative global health research and research training</w:t>
      </w:r>
      <w:r>
        <w:t xml:space="preserve"> in priority areas</w:t>
      </w:r>
      <w:r w:rsidRPr="001418F7">
        <w:t>. The Committee is dedicated to sharing, evaluating</w:t>
      </w:r>
      <w:r w:rsidR="005E6EBD">
        <w:t>,</w:t>
      </w:r>
      <w:r w:rsidRPr="001418F7">
        <w:t xml:space="preserve"> and advancing strategies that promote global health research</w:t>
      </w:r>
      <w:r>
        <w:t xml:space="preserve"> and </w:t>
      </w:r>
      <w:r w:rsidR="004936F0">
        <w:t xml:space="preserve">global health </w:t>
      </w:r>
      <w:r>
        <w:t>equi</w:t>
      </w:r>
      <w:r w:rsidR="004936F0">
        <w:t>ty</w:t>
      </w:r>
      <w:r w:rsidRPr="001418F7">
        <w:t>. Additionally, the Committee is charged with assisting in reinforcing relationships with funding agencies and organizations.</w:t>
      </w:r>
    </w:p>
    <w:p w14:paraId="46CE27EC" w14:textId="606901E9" w:rsidR="004936F0" w:rsidRDefault="004936F0" w:rsidP="001418F7">
      <w:pPr>
        <w:spacing w:after="0"/>
      </w:pPr>
    </w:p>
    <w:p w14:paraId="47ECBA80" w14:textId="6436C1A0" w:rsidR="00535293" w:rsidRDefault="00535293" w:rsidP="00535293">
      <w:pPr>
        <w:tabs>
          <w:tab w:val="left" w:pos="3560"/>
        </w:tabs>
      </w:pPr>
      <w:r w:rsidRPr="00523F55">
        <w:rPr>
          <w:b/>
          <w:bCs/>
        </w:rPr>
        <w:t>Membership:</w:t>
      </w:r>
      <w:r>
        <w:t xml:space="preserve"> </w:t>
      </w:r>
      <w:r w:rsidR="00071BAF">
        <w:t>Eleven new members</w:t>
      </w:r>
      <w:r>
        <w:t xml:space="preserve"> were selected to join the research committee in December 2020</w:t>
      </w:r>
      <w:r w:rsidR="00071BAF">
        <w:t xml:space="preserve">, bringing the total to 21. </w:t>
      </w:r>
      <w:r w:rsidR="00CC650D">
        <w:t xml:space="preserve">There is active participation from most members. </w:t>
      </w:r>
      <w:r w:rsidR="00071BAF">
        <w:t>In December 2021, members who</w:t>
      </w:r>
      <w:r w:rsidR="00A124A4">
        <w:t xml:space="preserve">se </w:t>
      </w:r>
      <w:r w:rsidR="002E02A4">
        <w:t xml:space="preserve">meeting participation was under 67% but greater than 50% </w:t>
      </w:r>
      <w:r w:rsidR="003E462D">
        <w:t xml:space="preserve">(N =4) </w:t>
      </w:r>
      <w:r w:rsidR="002E02A4">
        <w:t xml:space="preserve">were </w:t>
      </w:r>
      <w:r w:rsidR="00DE48AF">
        <w:t xml:space="preserve">asked about any barriers to participation </w:t>
      </w:r>
      <w:r w:rsidR="00BE37D7">
        <w:t xml:space="preserve">and </w:t>
      </w:r>
      <w:r w:rsidR="002E02A4">
        <w:t xml:space="preserve">encouraged to </w:t>
      </w:r>
      <w:r w:rsidR="00DE48AF">
        <w:t>increase their engagement</w:t>
      </w:r>
      <w:r>
        <w:t>.</w:t>
      </w:r>
      <w:r w:rsidR="00DE48AF">
        <w:t xml:space="preserve"> </w:t>
      </w:r>
      <w:r w:rsidR="00264295">
        <w:t xml:space="preserve">Five members whose participation was under 50% (all were </w:t>
      </w:r>
      <w:r w:rsidR="006812D8">
        <w:t xml:space="preserve">under 33%) were asked about barriers to participation and if they wanted to </w:t>
      </w:r>
      <w:r w:rsidR="000A41FC">
        <w:t xml:space="preserve">rotate off to allow someone else to participate. </w:t>
      </w:r>
      <w:r w:rsidR="00FF5EB8">
        <w:t>Call scheduling was a</w:t>
      </w:r>
      <w:r w:rsidR="003F7715">
        <w:t xml:space="preserve"> common </w:t>
      </w:r>
      <w:r w:rsidR="003D5973">
        <w:t>barrier</w:t>
      </w:r>
      <w:r w:rsidR="00F127DB">
        <w:t xml:space="preserve"> reported by</w:t>
      </w:r>
      <w:r w:rsidR="003D5973">
        <w:t xml:space="preserve"> members </w:t>
      </w:r>
      <w:r w:rsidR="00571A4F">
        <w:t xml:space="preserve">in other time zones or </w:t>
      </w:r>
      <w:r w:rsidR="003A26D6">
        <w:t xml:space="preserve">with </w:t>
      </w:r>
      <w:r w:rsidR="00571A4F">
        <w:t xml:space="preserve">work schedule conflicts. </w:t>
      </w:r>
      <w:r w:rsidR="00CC650D">
        <w:t xml:space="preserve">There are seven </w:t>
      </w:r>
      <w:r w:rsidR="00993A38">
        <w:t xml:space="preserve">individuals </w:t>
      </w:r>
      <w:r w:rsidR="00CC650D">
        <w:t xml:space="preserve">who will have been </w:t>
      </w:r>
      <w:r w:rsidR="00993A38">
        <w:t>members for three or more years in 2022 and will cycle off. Th</w:t>
      </w:r>
      <w:r w:rsidR="00F34EB0">
        <w:t>e committee</w:t>
      </w:r>
      <w:r w:rsidR="00315B0F">
        <w:t xml:space="preserve"> is well positioned to add new members in 2022. </w:t>
      </w:r>
    </w:p>
    <w:p w14:paraId="50D7BC60" w14:textId="1E66A87C" w:rsidR="00885BD8" w:rsidRDefault="00885BD8" w:rsidP="005A4330">
      <w:pPr>
        <w:tabs>
          <w:tab w:val="left" w:pos="3560"/>
        </w:tabs>
        <w:spacing w:after="0"/>
      </w:pPr>
      <w:r w:rsidRPr="00885BD8">
        <w:rPr>
          <w:b/>
          <w:bCs/>
        </w:rPr>
        <w:t>Working Groups</w:t>
      </w:r>
      <w:r>
        <w:t xml:space="preserve">: The Co-Chairs solicited </w:t>
      </w:r>
      <w:r w:rsidR="009973A5">
        <w:t>suggestions for priorit</w:t>
      </w:r>
      <w:r w:rsidR="00E70EA4">
        <w:t>y focus</w:t>
      </w:r>
      <w:r w:rsidR="009973A5">
        <w:t xml:space="preserve"> areas </w:t>
      </w:r>
      <w:r w:rsidR="00E70EA4">
        <w:t xml:space="preserve">from the Committee members. Members </w:t>
      </w:r>
      <w:r w:rsidR="0011600C">
        <w:t>were asked to</w:t>
      </w:r>
      <w:r w:rsidR="00E70EA4">
        <w:t xml:space="preserve"> commit to tak</w:t>
      </w:r>
      <w:r w:rsidR="00E65809">
        <w:t>ing</w:t>
      </w:r>
      <w:r w:rsidR="00E70EA4">
        <w:t xml:space="preserve"> a leadership role in </w:t>
      </w:r>
      <w:r w:rsidR="007535B0">
        <w:t xml:space="preserve">forming and </w:t>
      </w:r>
      <w:r w:rsidR="00E70EA4">
        <w:t>implementing</w:t>
      </w:r>
      <w:r w:rsidR="007535B0">
        <w:t xml:space="preserve"> </w:t>
      </w:r>
      <w:r w:rsidR="0011600C">
        <w:t>activities</w:t>
      </w:r>
      <w:r w:rsidR="00E65809">
        <w:t xml:space="preserve"> for any</w:t>
      </w:r>
      <w:r w:rsidR="00E65809" w:rsidRPr="00E65809">
        <w:t xml:space="preserve"> working group </w:t>
      </w:r>
      <w:r w:rsidR="00E65809">
        <w:t>that they proposed</w:t>
      </w:r>
      <w:r w:rsidR="0011600C">
        <w:t xml:space="preserve">. </w:t>
      </w:r>
      <w:r w:rsidR="002D355D">
        <w:t>T</w:t>
      </w:r>
      <w:r w:rsidR="000208EB">
        <w:t>wo</w:t>
      </w:r>
      <w:r w:rsidR="002D355D">
        <w:t xml:space="preserve"> working groups </w:t>
      </w:r>
      <w:r w:rsidR="000208EB">
        <w:t>were active in 2021</w:t>
      </w:r>
      <w:r w:rsidR="002D355D">
        <w:t xml:space="preserve">. </w:t>
      </w:r>
    </w:p>
    <w:p w14:paraId="3033C1CF" w14:textId="77777777" w:rsidR="009E0555" w:rsidRDefault="009E0555" w:rsidP="009E0555">
      <w:pPr>
        <w:pStyle w:val="ListParagraph"/>
        <w:numPr>
          <w:ilvl w:val="0"/>
          <w:numId w:val="4"/>
        </w:numPr>
        <w:tabs>
          <w:tab w:val="left" w:pos="3560"/>
        </w:tabs>
        <w:spacing w:after="0" w:line="256" w:lineRule="auto"/>
      </w:pPr>
      <w:r>
        <w:rPr>
          <w:b/>
          <w:bCs/>
          <w:i/>
          <w:iCs/>
        </w:rPr>
        <w:t>Climate Change and Global Health</w:t>
      </w:r>
      <w:r>
        <w:t>, led by Jonathan Patz and M. Lichtveld. The workgroup engaged in developing, planning, and collaborating in the implementation of several workshops, conferences, other presentations, and a white paper. Two of these activities included a special satellite session with Caribbean experts during the 2021 CUGH annual meeting in March 2021, and the Climate Change and Health in Small Island Development States Conference held in October 2021.  Prior to COP26, the RC participated and hosted a CUGH sponsored Climate and Health Summit on October 15. The climate and health summit included an accompanying white paper addressing recommendations for climate-related policies that offer human health benefits across sectors. Since the workshop and COP 26, working group leaders attended CUGH planning meetings and are in full communications (along with Keith Martin) with WHO, the Global Climate and Health Alliance, Africa CDC, and others to prioritize global health at the COP 27 next November in Egypt. In addition, the RC participated in the National Academy of Medicine (NAM) climate and health interest group which convened a special session in conjunction with the October 2021 NAM annual meeting. Finally, the RC proposed a Caribbean-focused panel on climate and health for the 2022 CUGH annual meeting which was accepted and scheduled.</w:t>
      </w:r>
    </w:p>
    <w:p w14:paraId="579E1893" w14:textId="5FC921AC" w:rsidR="00E65809" w:rsidRPr="00141166" w:rsidRDefault="00E9008C" w:rsidP="00AD14DB">
      <w:pPr>
        <w:pStyle w:val="ListParagraph"/>
        <w:numPr>
          <w:ilvl w:val="0"/>
          <w:numId w:val="4"/>
        </w:numPr>
        <w:tabs>
          <w:tab w:val="left" w:pos="3560"/>
        </w:tabs>
      </w:pPr>
      <w:r w:rsidRPr="00893545">
        <w:rPr>
          <w:b/>
          <w:bCs/>
          <w:i/>
          <w:iCs/>
        </w:rPr>
        <w:t xml:space="preserve">Addressing the </w:t>
      </w:r>
      <w:r w:rsidR="00E65809">
        <w:rPr>
          <w:b/>
          <w:bCs/>
          <w:i/>
          <w:iCs/>
        </w:rPr>
        <w:t>A</w:t>
      </w:r>
      <w:r w:rsidRPr="00893545">
        <w:rPr>
          <w:b/>
          <w:bCs/>
          <w:i/>
          <w:iCs/>
        </w:rPr>
        <w:t xml:space="preserve">nti-science </w:t>
      </w:r>
      <w:r w:rsidR="00E65809">
        <w:rPr>
          <w:b/>
          <w:bCs/>
          <w:i/>
          <w:iCs/>
        </w:rPr>
        <w:t>M</w:t>
      </w:r>
      <w:r w:rsidRPr="00893545">
        <w:rPr>
          <w:b/>
          <w:bCs/>
          <w:i/>
          <w:iCs/>
        </w:rPr>
        <w:t>ovement</w:t>
      </w:r>
      <w:r>
        <w:t>, led by</w:t>
      </w:r>
      <w:r w:rsidRPr="00E9008C">
        <w:t xml:space="preserve"> M</w:t>
      </w:r>
      <w:r>
        <w:t>elissa</w:t>
      </w:r>
      <w:r w:rsidRPr="00E9008C">
        <w:t xml:space="preserve"> Salm</w:t>
      </w:r>
      <w:r w:rsidR="002D26C0">
        <w:t xml:space="preserve">. </w:t>
      </w:r>
      <w:r w:rsidR="00141166">
        <w:t>The w</w:t>
      </w:r>
      <w:r w:rsidR="002D26C0" w:rsidRPr="002D26C0">
        <w:t xml:space="preserve">orking group met </w:t>
      </w:r>
      <w:r w:rsidR="002D26C0">
        <w:t>three</w:t>
      </w:r>
      <w:r w:rsidR="002D26C0" w:rsidRPr="002D26C0">
        <w:t xml:space="preserve"> </w:t>
      </w:r>
      <w:r w:rsidR="002D26C0">
        <w:t xml:space="preserve">times during the year. They have </w:t>
      </w:r>
      <w:r w:rsidR="002D26C0" w:rsidRPr="002D26C0">
        <w:t>drafted a commentary</w:t>
      </w:r>
      <w:r w:rsidR="002D26C0">
        <w:t xml:space="preserve"> for publication </w:t>
      </w:r>
      <w:r w:rsidR="002D26C0" w:rsidRPr="002D26C0">
        <w:t xml:space="preserve">and are finishing a literature review </w:t>
      </w:r>
      <w:r w:rsidR="00786033">
        <w:t xml:space="preserve">in </w:t>
      </w:r>
      <w:r w:rsidR="002D26C0" w:rsidRPr="002D26C0">
        <w:t xml:space="preserve">collaboration </w:t>
      </w:r>
      <w:r w:rsidR="00786033">
        <w:t xml:space="preserve">with </w:t>
      </w:r>
      <w:r w:rsidR="002D26C0" w:rsidRPr="002D26C0">
        <w:t>TAC members</w:t>
      </w:r>
      <w:r w:rsidR="00786033">
        <w:t xml:space="preserve">, </w:t>
      </w:r>
      <w:r w:rsidR="002D26C0" w:rsidRPr="002D26C0">
        <w:t>which will support the commentary.</w:t>
      </w:r>
      <w:r w:rsidR="00E04FC4">
        <w:t xml:space="preserve"> They </w:t>
      </w:r>
      <w:r w:rsidR="00AD14DB">
        <w:t>are also planning a satellite session for the CUGH 2022 annual meeting.</w:t>
      </w:r>
    </w:p>
    <w:p w14:paraId="7EC6C26A" w14:textId="47D0B604" w:rsidR="00535293" w:rsidRDefault="00535293" w:rsidP="00535293">
      <w:pPr>
        <w:spacing w:after="0"/>
      </w:pPr>
      <w:r w:rsidRPr="00723A9B">
        <w:rPr>
          <w:b/>
          <w:bCs/>
        </w:rPr>
        <w:t xml:space="preserve">CUGH </w:t>
      </w:r>
      <w:r>
        <w:rPr>
          <w:b/>
          <w:bCs/>
        </w:rPr>
        <w:t xml:space="preserve">annual </w:t>
      </w:r>
      <w:r w:rsidRPr="00723A9B">
        <w:rPr>
          <w:b/>
          <w:bCs/>
        </w:rPr>
        <w:t>meetings:</w:t>
      </w:r>
      <w:r>
        <w:rPr>
          <w:b/>
          <w:bCs/>
        </w:rPr>
        <w:t xml:space="preserve"> </w:t>
      </w:r>
      <w:r>
        <w:t>Research Committee satellite and panel session</w:t>
      </w:r>
      <w:r w:rsidR="00AD14DB">
        <w:t>s</w:t>
      </w:r>
      <w:r>
        <w:t xml:space="preserve"> were selected for the CUGH 2020 meeting. However, that meeting was </w:t>
      </w:r>
      <w:r w:rsidR="003D58A6">
        <w:t>cancelled,</w:t>
      </w:r>
      <w:r>
        <w:t xml:space="preserve"> and the selection process was reopened for the 2021 meeting for which the following were selected: </w:t>
      </w:r>
    </w:p>
    <w:p w14:paraId="3379186C" w14:textId="26F7D07A" w:rsidR="005A4330" w:rsidRDefault="00535293" w:rsidP="002F73ED">
      <w:pPr>
        <w:pStyle w:val="ListParagraph"/>
        <w:numPr>
          <w:ilvl w:val="0"/>
          <w:numId w:val="5"/>
        </w:numPr>
        <w:spacing w:after="0"/>
      </w:pPr>
      <w:r>
        <w:t>Satellite session: “Implementation Science for Global Health: Building Research Capacity” – Judy Wasserheit</w:t>
      </w:r>
      <w:r w:rsidR="00B55502">
        <w:t xml:space="preserve"> and Rachel Sturke</w:t>
      </w:r>
      <w:r w:rsidR="00FF2291">
        <w:t xml:space="preserve">. The </w:t>
      </w:r>
      <w:r w:rsidR="00EE76E6">
        <w:t xml:space="preserve">session focused </w:t>
      </w:r>
      <w:r w:rsidR="00EE76E6" w:rsidRPr="00EE76E6">
        <w:t xml:space="preserve">on capacity building for global implementation science and </w:t>
      </w:r>
      <w:r w:rsidR="00EE76E6">
        <w:t xml:space="preserve">was </w:t>
      </w:r>
      <w:r w:rsidR="00EE76E6" w:rsidRPr="00EE76E6">
        <w:t>organized around:</w:t>
      </w:r>
      <w:r w:rsidR="00EE76E6">
        <w:t xml:space="preserve"> </w:t>
      </w:r>
      <w:r w:rsidR="00EE76E6" w:rsidRPr="00EE76E6">
        <w:t xml:space="preserve">1) refining a definition of implementation science; 2) considering </w:t>
      </w:r>
      <w:r w:rsidR="00EE76E6" w:rsidRPr="00EE76E6">
        <w:lastRenderedPageBreak/>
        <w:t>which theories, frameworks, and models are applicable to global, low-resource settings and what the needs are for global implementation science; and 3) exploring which IS methods are relevant in the context of global health crises, specifically in the case of the COVID pandemic, and to examine further methods development needs.</w:t>
      </w:r>
      <w:r w:rsidR="0033404A">
        <w:t xml:space="preserve">  This satellite session included panelists from Bangladesh, China, Kenya, Nigeria, Peru, South </w:t>
      </w:r>
      <w:proofErr w:type="gramStart"/>
      <w:r w:rsidR="0033404A">
        <w:t>Africa</w:t>
      </w:r>
      <w:proofErr w:type="gramEnd"/>
      <w:r w:rsidR="0033404A">
        <w:t xml:space="preserve"> and the US.  More than 130 people participated via Zoom.</w:t>
      </w:r>
    </w:p>
    <w:p w14:paraId="3A3A3DD0" w14:textId="28EF823A" w:rsidR="001D070C" w:rsidRPr="001D070C" w:rsidRDefault="00535293" w:rsidP="001D070C">
      <w:pPr>
        <w:pStyle w:val="ListParagraph"/>
        <w:numPr>
          <w:ilvl w:val="0"/>
          <w:numId w:val="5"/>
        </w:numPr>
        <w:spacing w:after="120"/>
      </w:pPr>
      <w:r>
        <w:t>Panel/breakout session: “</w:t>
      </w:r>
      <w:r w:rsidR="003E3C09" w:rsidRPr="003E3C09">
        <w:t xml:space="preserve">Borderlands - Leaving </w:t>
      </w:r>
      <w:proofErr w:type="spellStart"/>
      <w:r w:rsidR="003E3C09" w:rsidRPr="003E3C09">
        <w:t>Disciplinism</w:t>
      </w:r>
      <w:proofErr w:type="spellEnd"/>
      <w:r w:rsidR="003E3C09" w:rsidRPr="003E3C09">
        <w:t xml:space="preserve"> Behind in Search for Different Global Health Knowledge</w:t>
      </w:r>
      <w:r>
        <w:t>” – Melissa Salm</w:t>
      </w:r>
      <w:r w:rsidR="001D070C">
        <w:t xml:space="preserve">. </w:t>
      </w:r>
      <w:r w:rsidR="001D070C" w:rsidRPr="001D070C">
        <w:t>This panel highlighted the scientific importance of interdisciplinary research. The panelists shared strategies they have used to foster innovative research and build bridges between life, health, and human sciences. It was among the top ten most highly attended breakout sessions of the 202</w:t>
      </w:r>
      <w:r w:rsidR="001D070C">
        <w:t>1</w:t>
      </w:r>
      <w:r w:rsidR="001D070C" w:rsidRPr="001D070C">
        <w:t xml:space="preserve"> CUGH conference. </w:t>
      </w:r>
    </w:p>
    <w:p w14:paraId="1A444753" w14:textId="3EFA2E7E" w:rsidR="001737FF" w:rsidRPr="001737FF" w:rsidRDefault="008E2806" w:rsidP="001737FF">
      <w:pPr>
        <w:pStyle w:val="ListParagraph"/>
        <w:numPr>
          <w:ilvl w:val="0"/>
          <w:numId w:val="5"/>
        </w:numPr>
        <w:tabs>
          <w:tab w:val="left" w:pos="3560"/>
        </w:tabs>
      </w:pPr>
      <w:r>
        <w:t xml:space="preserve">In addition, the RC played an active role in planning and participated in the AFREhealth-CUGH Working Group satellite session. </w:t>
      </w:r>
      <w:r w:rsidR="00D60751">
        <w:t xml:space="preserve">Africa CDC Director Dr. John Nkengasong was the keynote speaker. </w:t>
      </w:r>
      <w:r w:rsidR="00A864CF">
        <w:t>The session</w:t>
      </w:r>
      <w:r w:rsidRPr="008E2806">
        <w:t xml:space="preserve"> provided insights </w:t>
      </w:r>
      <w:r w:rsidR="00D4016E">
        <w:t>into</w:t>
      </w:r>
      <w:r w:rsidRPr="008E2806">
        <w:t xml:space="preserve"> North-South and South-South global health partnerships against the backdrop of the COVID-19 pandemic</w:t>
      </w:r>
      <w:r w:rsidR="00D4016E">
        <w:t xml:space="preserve"> </w:t>
      </w:r>
      <w:r w:rsidR="004E17A1">
        <w:t xml:space="preserve">and </w:t>
      </w:r>
      <w:r w:rsidR="00D4016E">
        <w:t>result</w:t>
      </w:r>
      <w:r w:rsidR="004E17A1">
        <w:t>ed in</w:t>
      </w:r>
      <w:r w:rsidR="00D4016E">
        <w:t xml:space="preserve"> a publication: </w:t>
      </w:r>
      <w:r w:rsidR="001737FF" w:rsidRPr="001737FF">
        <w:t>Eichbaum Q, Sam-</w:t>
      </w:r>
      <w:proofErr w:type="spellStart"/>
      <w:r w:rsidR="001737FF" w:rsidRPr="001737FF">
        <w:t>Agudu</w:t>
      </w:r>
      <w:proofErr w:type="spellEnd"/>
      <w:r w:rsidR="001737FF" w:rsidRPr="001737FF">
        <w:t xml:space="preserve"> NA, Kazembe A, Kiguli-Malwadde E, Khanyola J, Wasserheit JN, Kilmarx PH, Nachega JB. </w:t>
      </w:r>
      <w:hyperlink r:id="rId7" w:history="1">
        <w:r w:rsidR="001737FF" w:rsidRPr="00F63A6C">
          <w:rPr>
            <w:rStyle w:val="Hyperlink"/>
          </w:rPr>
          <w:t>Opportunities and Challenges in North-South and South-South Global Health Collaborations During the COVID-19 Pandemic: The AFREhealth-CUGH Experience.</w:t>
        </w:r>
      </w:hyperlink>
      <w:r w:rsidR="001737FF" w:rsidRPr="001737FF">
        <w:t xml:space="preserve"> </w:t>
      </w:r>
      <w:r w:rsidR="001737FF" w:rsidRPr="001737FF">
        <w:rPr>
          <w:i/>
          <w:iCs/>
        </w:rPr>
        <w:t>Annals of Global Health</w:t>
      </w:r>
      <w:r w:rsidR="001737FF" w:rsidRPr="001737FF">
        <w:t>. 2021;87(1):90.</w:t>
      </w:r>
    </w:p>
    <w:p w14:paraId="2D96711B" w14:textId="235D595D" w:rsidR="00CE3BDC" w:rsidRDefault="00CE3BDC" w:rsidP="00CE3BDC">
      <w:pPr>
        <w:pStyle w:val="ListParagraph"/>
        <w:numPr>
          <w:ilvl w:val="0"/>
          <w:numId w:val="5"/>
        </w:numPr>
        <w:spacing w:after="0"/>
      </w:pPr>
      <w:r w:rsidRPr="00B168B8">
        <w:t>R</w:t>
      </w:r>
      <w:r>
        <w:t>yan</w:t>
      </w:r>
      <w:r w:rsidRPr="00B168B8">
        <w:t xml:space="preserve"> Hodgeman </w:t>
      </w:r>
      <w:r>
        <w:t xml:space="preserve">and other TAC members </w:t>
      </w:r>
      <w:r w:rsidR="00B31E72">
        <w:t xml:space="preserve">also </w:t>
      </w:r>
      <w:r>
        <w:t>engage</w:t>
      </w:r>
      <w:r w:rsidR="00787A48">
        <w:t>d</w:t>
      </w:r>
      <w:r>
        <w:t xml:space="preserve"> </w:t>
      </w:r>
      <w:r w:rsidR="00787A48">
        <w:t xml:space="preserve">RC </w:t>
      </w:r>
      <w:r w:rsidRPr="00B168B8">
        <w:t xml:space="preserve">members </w:t>
      </w:r>
      <w:r>
        <w:t>in</w:t>
      </w:r>
      <w:r w:rsidRPr="00B168B8">
        <w:t xml:space="preserve"> coffee hours </w:t>
      </w:r>
      <w:r>
        <w:t>and</w:t>
      </w:r>
      <w:r w:rsidRPr="00B168B8">
        <w:t xml:space="preserve"> </w:t>
      </w:r>
      <w:r>
        <w:t>“</w:t>
      </w:r>
      <w:r w:rsidRPr="00B168B8">
        <w:t>mentorship minutes</w:t>
      </w:r>
      <w:r w:rsidR="00787A48">
        <w:t>” during the conference.</w:t>
      </w:r>
    </w:p>
    <w:p w14:paraId="43CDE00A" w14:textId="676224BC" w:rsidR="00535293" w:rsidRDefault="00535293" w:rsidP="00787A48">
      <w:pPr>
        <w:spacing w:after="120"/>
      </w:pPr>
    </w:p>
    <w:p w14:paraId="756D2A8D" w14:textId="7F7E4255" w:rsidR="005B58E3" w:rsidRPr="00AB3A40" w:rsidRDefault="005B58E3" w:rsidP="00893545">
      <w:pPr>
        <w:tabs>
          <w:tab w:val="left" w:pos="3560"/>
        </w:tabs>
      </w:pPr>
      <w:r w:rsidRPr="00AB3A40">
        <w:rPr>
          <w:highlight w:val="yellow"/>
        </w:rPr>
        <w:t xml:space="preserve">For the CUGH 2022 meeting, the following sessions are </w:t>
      </w:r>
      <w:r w:rsidR="00005B6B" w:rsidRPr="00AB3A40">
        <w:rPr>
          <w:highlight w:val="yellow"/>
        </w:rPr>
        <w:t>being sponsored by the RC:</w:t>
      </w:r>
    </w:p>
    <w:p w14:paraId="4601C4C8" w14:textId="738EA8E9" w:rsidR="00005B6B" w:rsidRPr="004278D7" w:rsidRDefault="00005B6B" w:rsidP="00005B6B">
      <w:pPr>
        <w:pStyle w:val="ListParagraph"/>
        <w:numPr>
          <w:ilvl w:val="0"/>
          <w:numId w:val="10"/>
        </w:numPr>
        <w:rPr>
          <w:i/>
          <w:iCs/>
          <w:highlight w:val="yellow"/>
        </w:rPr>
      </w:pPr>
      <w:r w:rsidRPr="00AB3A40">
        <w:rPr>
          <w:highlight w:val="yellow"/>
        </w:rPr>
        <w:t xml:space="preserve">Katelyn Sileo, Shama Patel, and Melissa Salm </w:t>
      </w:r>
      <w:r w:rsidR="008E22D6" w:rsidRPr="00AB3A40">
        <w:rPr>
          <w:highlight w:val="yellow"/>
        </w:rPr>
        <w:t xml:space="preserve">have </w:t>
      </w:r>
      <w:r w:rsidRPr="00AB3A40">
        <w:rPr>
          <w:highlight w:val="yellow"/>
        </w:rPr>
        <w:t xml:space="preserve">organized a </w:t>
      </w:r>
      <w:r w:rsidR="003255F6" w:rsidRPr="00AB3A40">
        <w:rPr>
          <w:highlight w:val="yellow"/>
        </w:rPr>
        <w:t>four-</w:t>
      </w:r>
      <w:r w:rsidRPr="00AB3A40">
        <w:rPr>
          <w:highlight w:val="yellow"/>
        </w:rPr>
        <w:t>hour satellite session</w:t>
      </w:r>
      <w:r w:rsidR="00B52046" w:rsidRPr="00AB3A40">
        <w:rPr>
          <w:highlight w:val="yellow"/>
        </w:rPr>
        <w:t xml:space="preserve"> on addressing anti-science</w:t>
      </w:r>
      <w:r w:rsidR="007662CA" w:rsidRPr="00AB3A40">
        <w:rPr>
          <w:highlight w:val="yellow"/>
        </w:rPr>
        <w:t xml:space="preserve"> </w:t>
      </w:r>
      <w:r w:rsidR="00BB4379" w:rsidRPr="00AB3A40">
        <w:rPr>
          <w:highlight w:val="yellow"/>
        </w:rPr>
        <w:t>challenges</w:t>
      </w:r>
      <w:r w:rsidR="003255F6" w:rsidRPr="00AB3A40">
        <w:rPr>
          <w:highlight w:val="yellow"/>
        </w:rPr>
        <w:t xml:space="preserve">. They </w:t>
      </w:r>
      <w:r w:rsidRPr="00AB3A40">
        <w:rPr>
          <w:highlight w:val="yellow"/>
        </w:rPr>
        <w:t xml:space="preserve">successfully recruited and confirmed the participation of </w:t>
      </w:r>
      <w:r w:rsidR="003255F6" w:rsidRPr="00AB3A40">
        <w:rPr>
          <w:highlight w:val="yellow"/>
        </w:rPr>
        <w:t>eight</w:t>
      </w:r>
      <w:r w:rsidRPr="00AB3A40">
        <w:rPr>
          <w:highlight w:val="yellow"/>
        </w:rPr>
        <w:t xml:space="preserve"> panelists and speakers from multiple countries and disciplinary backgrounds. </w:t>
      </w:r>
      <w:r w:rsidR="00665C99" w:rsidRPr="004278D7">
        <w:rPr>
          <w:i/>
          <w:iCs/>
          <w:highlight w:val="yellow"/>
        </w:rPr>
        <w:t xml:space="preserve">Including </w:t>
      </w:r>
      <w:r w:rsidR="00AB3A40" w:rsidRPr="004278D7">
        <w:rPr>
          <w:i/>
          <w:iCs/>
          <w:highlight w:val="yellow"/>
        </w:rPr>
        <w:t>Heidi Larson</w:t>
      </w:r>
      <w:r w:rsidR="00E94273" w:rsidRPr="004278D7">
        <w:rPr>
          <w:i/>
          <w:iCs/>
          <w:highlight w:val="yellow"/>
        </w:rPr>
        <w:t>,</w:t>
      </w:r>
      <w:r w:rsidR="00AB3A40" w:rsidRPr="004278D7">
        <w:rPr>
          <w:i/>
          <w:iCs/>
          <w:highlight w:val="yellow"/>
        </w:rPr>
        <w:t xml:space="preserve"> Peter Hotez</w:t>
      </w:r>
      <w:r w:rsidR="00E94273" w:rsidRPr="004278D7">
        <w:rPr>
          <w:i/>
          <w:iCs/>
          <w:highlight w:val="yellow"/>
        </w:rPr>
        <w:t xml:space="preserve"> and Maureen Lichtveld</w:t>
      </w:r>
      <w:r w:rsidR="00AB3A40" w:rsidRPr="004278D7">
        <w:rPr>
          <w:i/>
          <w:iCs/>
          <w:highlight w:val="yellow"/>
        </w:rPr>
        <w:t xml:space="preserve">. </w:t>
      </w:r>
    </w:p>
    <w:p w14:paraId="29C3A76C" w14:textId="57664BA6" w:rsidR="00005B6B" w:rsidRPr="00AB3A40" w:rsidRDefault="00FC0B83" w:rsidP="00BB4379">
      <w:pPr>
        <w:pStyle w:val="ListParagraph"/>
        <w:numPr>
          <w:ilvl w:val="0"/>
          <w:numId w:val="10"/>
        </w:numPr>
        <w:tabs>
          <w:tab w:val="left" w:pos="3560"/>
        </w:tabs>
        <w:rPr>
          <w:lang w:val="en-GB"/>
        </w:rPr>
      </w:pPr>
      <w:r w:rsidRPr="00B720EF">
        <w:rPr>
          <w:highlight w:val="yellow"/>
        </w:rPr>
        <w:t>Breakout:</w:t>
      </w:r>
      <w:r w:rsidR="008E22D6" w:rsidRPr="00B720EF">
        <w:rPr>
          <w:highlight w:val="yellow"/>
        </w:rPr>
        <w:t xml:space="preserve"> </w:t>
      </w:r>
      <w:r w:rsidR="009730E7" w:rsidRPr="00B720EF">
        <w:rPr>
          <w:highlight w:val="yellow"/>
        </w:rPr>
        <w:t xml:space="preserve">Liz Grant, </w:t>
      </w:r>
      <w:r w:rsidR="0078688E" w:rsidRPr="00A26CF5">
        <w:rPr>
          <w:i/>
          <w:iCs/>
          <w:highlight w:val="yellow"/>
          <w:lang w:val="en-GB"/>
        </w:rPr>
        <w:t>Ka</w:t>
      </w:r>
      <w:r w:rsidR="00A26CF5" w:rsidRPr="00A26CF5">
        <w:rPr>
          <w:i/>
          <w:iCs/>
          <w:highlight w:val="yellow"/>
          <w:lang w:val="en-GB"/>
        </w:rPr>
        <w:t>sia</w:t>
      </w:r>
      <w:r w:rsidR="0078688E" w:rsidRPr="00B720EF">
        <w:rPr>
          <w:highlight w:val="yellow"/>
          <w:lang w:val="en-GB"/>
        </w:rPr>
        <w:t xml:space="preserve"> </w:t>
      </w:r>
      <w:r w:rsidR="009A609F" w:rsidRPr="00B720EF">
        <w:rPr>
          <w:highlight w:val="yellow"/>
        </w:rPr>
        <w:t>Kordas, a</w:t>
      </w:r>
      <w:proofErr w:type="spellStart"/>
      <w:r w:rsidR="009730E7" w:rsidRPr="00B720EF">
        <w:rPr>
          <w:highlight w:val="yellow"/>
          <w:lang w:val="en-GB"/>
        </w:rPr>
        <w:t>nd</w:t>
      </w:r>
      <w:proofErr w:type="spellEnd"/>
      <w:r w:rsidR="009730E7" w:rsidRPr="00B720EF">
        <w:rPr>
          <w:highlight w:val="yellow"/>
          <w:lang w:val="en-GB"/>
        </w:rPr>
        <w:t xml:space="preserve"> global partners </w:t>
      </w:r>
      <w:r w:rsidR="009A609F" w:rsidRPr="00B720EF">
        <w:rPr>
          <w:highlight w:val="yellow"/>
          <w:lang w:val="en-GB"/>
        </w:rPr>
        <w:t>have organized a session title</w:t>
      </w:r>
      <w:r w:rsidR="00B52046" w:rsidRPr="00B720EF">
        <w:rPr>
          <w:highlight w:val="yellow"/>
          <w:lang w:val="en-GB"/>
        </w:rPr>
        <w:t xml:space="preserve">d: </w:t>
      </w:r>
      <w:r w:rsidR="0078688E" w:rsidRPr="00B720EF">
        <w:rPr>
          <w:highlight w:val="yellow"/>
          <w:lang w:val="en-GB"/>
        </w:rPr>
        <w:t>“</w:t>
      </w:r>
      <w:r w:rsidR="009730E7" w:rsidRPr="00B720EF">
        <w:rPr>
          <w:highlight w:val="yellow"/>
          <w:lang w:val="en-GB"/>
        </w:rPr>
        <w:t>Understanding Populations Experiencing or Fleeing Conflict:  A Toolkit to Support Ethical Research</w:t>
      </w:r>
      <w:r w:rsidR="0078688E" w:rsidRPr="00B720EF">
        <w:rPr>
          <w:highlight w:val="yellow"/>
          <w:lang w:val="en-GB"/>
        </w:rPr>
        <w:t>.”</w:t>
      </w:r>
      <w:r w:rsidR="009730E7" w:rsidRPr="00B720EF">
        <w:rPr>
          <w:highlight w:val="yellow"/>
          <w:lang w:val="en-GB"/>
        </w:rPr>
        <w:t> </w:t>
      </w:r>
      <w:r w:rsidR="0078688E" w:rsidRPr="00B720EF">
        <w:rPr>
          <w:highlight w:val="yellow"/>
          <w:lang w:val="en-GB"/>
        </w:rPr>
        <w:t xml:space="preserve">This will be a </w:t>
      </w:r>
      <w:r w:rsidR="009730E7" w:rsidRPr="00B720EF">
        <w:rPr>
          <w:highlight w:val="yellow"/>
          <w:lang w:val="en-GB"/>
        </w:rPr>
        <w:t>90</w:t>
      </w:r>
      <w:r w:rsidR="0078688E" w:rsidRPr="00B720EF">
        <w:rPr>
          <w:highlight w:val="yellow"/>
          <w:lang w:val="en-GB"/>
        </w:rPr>
        <w:t>-</w:t>
      </w:r>
      <w:r w:rsidR="009730E7" w:rsidRPr="00B720EF">
        <w:rPr>
          <w:highlight w:val="yellow"/>
          <w:lang w:val="en-GB"/>
        </w:rPr>
        <w:t>minute panel session exploring strategies to ensure research is co-created, and conducted ethically, safely</w:t>
      </w:r>
      <w:r w:rsidR="009C1600" w:rsidRPr="00B720EF">
        <w:rPr>
          <w:highlight w:val="yellow"/>
          <w:lang w:val="en-GB"/>
        </w:rPr>
        <w:t>,</w:t>
      </w:r>
      <w:r w:rsidR="009730E7" w:rsidRPr="00B720EF">
        <w:rPr>
          <w:highlight w:val="yellow"/>
          <w:lang w:val="en-GB"/>
        </w:rPr>
        <w:t xml:space="preserve"> and sensitively in situations of conflict</w:t>
      </w:r>
      <w:r w:rsidR="009730E7" w:rsidRPr="00AB3A40">
        <w:rPr>
          <w:lang w:val="en-GB"/>
        </w:rPr>
        <w:t>, and with those who have experienced physical, emotional</w:t>
      </w:r>
      <w:r w:rsidR="002F1E96" w:rsidRPr="00AB3A40">
        <w:rPr>
          <w:lang w:val="en-GB"/>
        </w:rPr>
        <w:t>,</w:t>
      </w:r>
      <w:r w:rsidR="009730E7" w:rsidRPr="00AB3A40">
        <w:rPr>
          <w:lang w:val="en-GB"/>
        </w:rPr>
        <w:t xml:space="preserve"> and psychological violence.  The panel will present a Toolkit for Ethical Action that frames and promotes contextual ethical reflection and accountability in research, from its conception to the legacy of the research. Case studies with those living in Syria and Colombia, and with communities that have fled violence and resettled as refugees in the United States will examine commonalities of research challenges and unique opportunities to promote ethical research journeys.</w:t>
      </w:r>
      <w:r w:rsidR="0078688E" w:rsidRPr="00AB3A40">
        <w:rPr>
          <w:lang w:val="en-GB"/>
        </w:rPr>
        <w:t xml:space="preserve"> </w:t>
      </w:r>
      <w:r w:rsidR="009730E7" w:rsidRPr="00AB3A40">
        <w:rPr>
          <w:lang w:val="en-GB"/>
        </w:rPr>
        <w:t>Through an interactive discussion</w:t>
      </w:r>
      <w:r w:rsidR="003A26D6" w:rsidRPr="00AB3A40">
        <w:rPr>
          <w:lang w:val="en-GB"/>
        </w:rPr>
        <w:t>,</w:t>
      </w:r>
      <w:r w:rsidR="009730E7" w:rsidRPr="00AB3A40">
        <w:rPr>
          <w:lang w:val="en-GB"/>
        </w:rPr>
        <w:t xml:space="preserve"> participants will consider the ethical issues in researching trauma and mental health, intersections of power and marginality, security intelligence and evidence-based interventions for local sustainable development in Syria, and reproductive health concerns with Refugee populations. The panel aims to promote ways of identifying ethical challenges and dilemmas as they emerge in people relations, place differences, and shared or contested principles and precedents and to build together creative solutions. </w:t>
      </w:r>
    </w:p>
    <w:p w14:paraId="15F4A8B7" w14:textId="06835800" w:rsidR="00A61991" w:rsidRPr="00AB3A40" w:rsidRDefault="00A61991" w:rsidP="003E6934">
      <w:pPr>
        <w:pStyle w:val="ListParagraph"/>
        <w:numPr>
          <w:ilvl w:val="0"/>
          <w:numId w:val="10"/>
        </w:numPr>
      </w:pPr>
      <w:r w:rsidRPr="00173BBD">
        <w:rPr>
          <w:highlight w:val="yellow"/>
        </w:rPr>
        <w:t>Judy Wasserheit</w:t>
      </w:r>
      <w:r w:rsidR="00D92818" w:rsidRPr="00173BBD">
        <w:rPr>
          <w:highlight w:val="yellow"/>
        </w:rPr>
        <w:t xml:space="preserve">, </w:t>
      </w:r>
      <w:r w:rsidRPr="00173BBD">
        <w:rPr>
          <w:highlight w:val="yellow"/>
        </w:rPr>
        <w:t>Peter Kilmarx</w:t>
      </w:r>
      <w:r w:rsidR="00D92818" w:rsidRPr="00173BBD">
        <w:rPr>
          <w:highlight w:val="yellow"/>
        </w:rPr>
        <w:t>, and colleagues</w:t>
      </w:r>
      <w:r w:rsidRPr="00173BBD">
        <w:rPr>
          <w:highlight w:val="yellow"/>
        </w:rPr>
        <w:t xml:space="preserve"> are </w:t>
      </w:r>
      <w:r w:rsidR="00D92818" w:rsidRPr="00173BBD">
        <w:rPr>
          <w:highlight w:val="yellow"/>
        </w:rPr>
        <w:t xml:space="preserve">organizing a </w:t>
      </w:r>
      <w:r w:rsidR="003E6934" w:rsidRPr="00173BBD">
        <w:rPr>
          <w:highlight w:val="yellow"/>
        </w:rPr>
        <w:t xml:space="preserve">90-minute </w:t>
      </w:r>
      <w:r w:rsidR="00D92818" w:rsidRPr="00173BBD">
        <w:rPr>
          <w:highlight w:val="yellow"/>
        </w:rPr>
        <w:t>plenary session on “</w:t>
      </w:r>
      <w:r w:rsidRPr="00173BBD">
        <w:rPr>
          <w:highlight w:val="yellow"/>
        </w:rPr>
        <w:t>Bridging the Research-Implementation Gap</w:t>
      </w:r>
      <w:r w:rsidR="00D92818" w:rsidRPr="00173BBD">
        <w:rPr>
          <w:highlight w:val="yellow"/>
        </w:rPr>
        <w:t xml:space="preserve">” by request of </w:t>
      </w:r>
      <w:r w:rsidR="00142AE5" w:rsidRPr="00173BBD">
        <w:rPr>
          <w:highlight w:val="yellow"/>
        </w:rPr>
        <w:t>CUGH</w:t>
      </w:r>
      <w:r w:rsidRPr="00173BBD">
        <w:rPr>
          <w:highlight w:val="yellow"/>
        </w:rPr>
        <w:t>. Th</w:t>
      </w:r>
      <w:r w:rsidR="00142AE5" w:rsidRPr="00173BBD">
        <w:rPr>
          <w:highlight w:val="yellow"/>
        </w:rPr>
        <w:t>e</w:t>
      </w:r>
      <w:r w:rsidRPr="00173BBD">
        <w:rPr>
          <w:highlight w:val="yellow"/>
        </w:rPr>
        <w:t xml:space="preserve"> session </w:t>
      </w:r>
      <w:r w:rsidR="00142AE5" w:rsidRPr="00173BBD">
        <w:rPr>
          <w:highlight w:val="yellow"/>
        </w:rPr>
        <w:t xml:space="preserve">will </w:t>
      </w:r>
      <w:r w:rsidRPr="00173BBD">
        <w:rPr>
          <w:highlight w:val="yellow"/>
        </w:rPr>
        <w:t xml:space="preserve">include </w:t>
      </w:r>
      <w:r w:rsidRPr="00173BBD">
        <w:rPr>
          <w:highlight w:val="yellow"/>
        </w:rPr>
        <w:lastRenderedPageBreak/>
        <w:t>recommendations on scal</w:t>
      </w:r>
      <w:r w:rsidR="00142AE5" w:rsidRPr="00173BBD">
        <w:rPr>
          <w:highlight w:val="yellow"/>
        </w:rPr>
        <w:t>ing</w:t>
      </w:r>
      <w:r w:rsidRPr="00173BBD">
        <w:rPr>
          <w:highlight w:val="yellow"/>
        </w:rPr>
        <w:t xml:space="preserve"> up research findings, funding models</w:t>
      </w:r>
      <w:r w:rsidR="003E6934" w:rsidRPr="00173BBD">
        <w:rPr>
          <w:highlight w:val="yellow"/>
        </w:rPr>
        <w:t>,</w:t>
      </w:r>
      <w:r w:rsidRPr="00173BBD">
        <w:rPr>
          <w:highlight w:val="yellow"/>
        </w:rPr>
        <w:t xml:space="preserve"> and aligning the relevance of research to public needs</w:t>
      </w:r>
      <w:r w:rsidR="003E6934" w:rsidRPr="00173BBD">
        <w:rPr>
          <w:highlight w:val="yellow"/>
        </w:rPr>
        <w:t>.</w:t>
      </w:r>
      <w:r w:rsidR="003E6934" w:rsidRPr="00AB3A40">
        <w:t xml:space="preserve"> </w:t>
      </w:r>
      <w:r w:rsidR="00F9126F" w:rsidRPr="00F9126F">
        <w:t>Bryan Weiner; Kenn</w:t>
      </w:r>
      <w:r w:rsidR="00F9126F">
        <w:t>y</w:t>
      </w:r>
      <w:r w:rsidR="00F9126F" w:rsidRPr="00F9126F">
        <w:t xml:space="preserve"> </w:t>
      </w:r>
      <w:proofErr w:type="spellStart"/>
      <w:r w:rsidR="00F9126F" w:rsidRPr="00F9126F">
        <w:t>Sherr</w:t>
      </w:r>
      <w:proofErr w:type="spellEnd"/>
      <w:r w:rsidR="00F9126F" w:rsidRPr="00F9126F">
        <w:t xml:space="preserve">; </w:t>
      </w:r>
      <w:r w:rsidR="00F9126F">
        <w:t xml:space="preserve">Rachel </w:t>
      </w:r>
      <w:r w:rsidR="00F9126F" w:rsidRPr="00F9126F">
        <w:t>Sturke</w:t>
      </w:r>
    </w:p>
    <w:p w14:paraId="0EF23348" w14:textId="1C4CAFFF" w:rsidR="0005063B" w:rsidRPr="00AB3A40" w:rsidRDefault="0005063B" w:rsidP="003331AA">
      <w:pPr>
        <w:spacing w:after="0"/>
      </w:pPr>
      <w:r w:rsidRPr="00DE44CB">
        <w:rPr>
          <w:b/>
          <w:bCs/>
          <w:highlight w:val="yellow"/>
        </w:rPr>
        <w:t>Abstract Advising Program</w:t>
      </w:r>
      <w:r w:rsidR="00B55502" w:rsidRPr="00DE44CB">
        <w:rPr>
          <w:b/>
          <w:bCs/>
          <w:highlight w:val="yellow"/>
        </w:rPr>
        <w:t xml:space="preserve"> (APP)</w:t>
      </w:r>
      <w:r w:rsidRPr="00DE44CB">
        <w:rPr>
          <w:b/>
          <w:bCs/>
          <w:highlight w:val="yellow"/>
        </w:rPr>
        <w:t>:</w:t>
      </w:r>
      <w:r w:rsidRPr="00DE44CB">
        <w:rPr>
          <w:highlight w:val="yellow"/>
        </w:rPr>
        <w:t xml:space="preserve"> For the CUGH 202</w:t>
      </w:r>
      <w:r w:rsidR="001E0A8D" w:rsidRPr="00DE44CB">
        <w:rPr>
          <w:highlight w:val="yellow"/>
        </w:rPr>
        <w:t>2</w:t>
      </w:r>
      <w:r w:rsidRPr="00DE44CB">
        <w:rPr>
          <w:highlight w:val="yellow"/>
        </w:rPr>
        <w:t xml:space="preserve"> annual meeting, members of the CUGH Research and Education Committees </w:t>
      </w:r>
      <w:r w:rsidR="007347E5">
        <w:rPr>
          <w:highlight w:val="yellow"/>
        </w:rPr>
        <w:t>(</w:t>
      </w:r>
      <w:r w:rsidR="0061326E" w:rsidRPr="0061326E">
        <w:rPr>
          <w:b/>
          <w:bCs/>
          <w:highlight w:val="yellow"/>
        </w:rPr>
        <w:t>James Hudspeth</w:t>
      </w:r>
      <w:r w:rsidR="0061326E" w:rsidRPr="0061326E">
        <w:rPr>
          <w:highlight w:val="yellow"/>
        </w:rPr>
        <w:t> </w:t>
      </w:r>
      <w:r w:rsidR="007347E5">
        <w:rPr>
          <w:highlight w:val="yellow"/>
        </w:rPr>
        <w:t xml:space="preserve">and </w:t>
      </w:r>
      <w:r w:rsidR="0061326E" w:rsidRPr="0061326E">
        <w:rPr>
          <w:b/>
          <w:bCs/>
          <w:highlight w:val="yellow"/>
        </w:rPr>
        <w:t>Tracy Rabin</w:t>
      </w:r>
      <w:r w:rsidR="007347E5">
        <w:rPr>
          <w:b/>
          <w:bCs/>
          <w:highlight w:val="yellow"/>
        </w:rPr>
        <w:t>)</w:t>
      </w:r>
      <w:r w:rsidR="0061326E" w:rsidRPr="0061326E">
        <w:rPr>
          <w:highlight w:val="yellow"/>
        </w:rPr>
        <w:t> </w:t>
      </w:r>
      <w:r w:rsidRPr="00DE44CB">
        <w:rPr>
          <w:highlight w:val="yellow"/>
        </w:rPr>
        <w:t xml:space="preserve">with support from the CUGH secretariat launched </w:t>
      </w:r>
      <w:r w:rsidR="005F69D8" w:rsidRPr="00DE44CB">
        <w:rPr>
          <w:highlight w:val="yellow"/>
        </w:rPr>
        <w:t xml:space="preserve">the second </w:t>
      </w:r>
      <w:r w:rsidR="001B351B" w:rsidRPr="00DE44CB">
        <w:rPr>
          <w:highlight w:val="yellow"/>
        </w:rPr>
        <w:t xml:space="preserve">year of </w:t>
      </w:r>
      <w:r w:rsidR="00A2321A" w:rsidRPr="00DE44CB">
        <w:rPr>
          <w:highlight w:val="yellow"/>
        </w:rPr>
        <w:t>the</w:t>
      </w:r>
      <w:r w:rsidRPr="00DE44CB">
        <w:rPr>
          <w:highlight w:val="yellow"/>
        </w:rPr>
        <w:t xml:space="preserve"> program to connect early-career CUGH members (advisees) with more experienced CUGH members (advisors).</w:t>
      </w:r>
      <w:r w:rsidRPr="00AB3A40">
        <w:t xml:space="preserve"> Once linked, the advisor and advisee worked together in a relatively brief, focused interaction to improve the quality of the advisee’s abstract prior to submission for the CUGH conference. </w:t>
      </w:r>
      <w:r w:rsidR="009D06AC" w:rsidRPr="00AB3A40">
        <w:t>A</w:t>
      </w:r>
      <w:r w:rsidRPr="00AB3A40">
        <w:t xml:space="preserve"> website link was established on the CUGH annual meeting website and multiple email announcements were sent by the CUGH </w:t>
      </w:r>
      <w:r w:rsidR="003331AA" w:rsidRPr="00AB3A40">
        <w:t xml:space="preserve">and </w:t>
      </w:r>
      <w:r w:rsidR="003331AA" w:rsidRPr="00F11F31">
        <w:rPr>
          <w:highlight w:val="yellow"/>
        </w:rPr>
        <w:t>AFREhealth</w:t>
      </w:r>
      <w:r w:rsidR="003331AA" w:rsidRPr="00AB3A40">
        <w:t xml:space="preserve"> </w:t>
      </w:r>
      <w:r w:rsidRPr="00AB3A40">
        <w:t>secretariat</w:t>
      </w:r>
      <w:r w:rsidR="003331AA" w:rsidRPr="00AB3A40">
        <w:t>s</w:t>
      </w:r>
      <w:r w:rsidRPr="00AB3A40">
        <w:t xml:space="preserve"> to CUGH </w:t>
      </w:r>
      <w:r w:rsidR="003331AA" w:rsidRPr="00AB3A40">
        <w:t xml:space="preserve">and AFREhealth </w:t>
      </w:r>
      <w:r w:rsidRPr="00AB3A40">
        <w:t xml:space="preserve">members to solicit participation by registering on the website. </w:t>
      </w:r>
      <w:r w:rsidRPr="00DE44CB">
        <w:rPr>
          <w:highlight w:val="yellow"/>
        </w:rPr>
        <w:t xml:space="preserve">A total of </w:t>
      </w:r>
      <w:r w:rsidR="008311D8" w:rsidRPr="00DE44CB">
        <w:rPr>
          <w:highlight w:val="yellow"/>
        </w:rPr>
        <w:t>65 individuals</w:t>
      </w:r>
      <w:r w:rsidRPr="00DE44CB">
        <w:rPr>
          <w:highlight w:val="yellow"/>
        </w:rPr>
        <w:t xml:space="preserve"> registered</w:t>
      </w:r>
      <w:r w:rsidR="004F3159" w:rsidRPr="00DE44CB">
        <w:rPr>
          <w:highlight w:val="yellow"/>
        </w:rPr>
        <w:t>:</w:t>
      </w:r>
      <w:r w:rsidRPr="00DE44CB">
        <w:rPr>
          <w:highlight w:val="yellow"/>
        </w:rPr>
        <w:t xml:space="preserve"> 29 advisees</w:t>
      </w:r>
      <w:r w:rsidR="007020FB" w:rsidRPr="00DE44CB">
        <w:rPr>
          <w:highlight w:val="yellow"/>
        </w:rPr>
        <w:t>,</w:t>
      </w:r>
      <w:r w:rsidRPr="00DE44CB">
        <w:rPr>
          <w:highlight w:val="yellow"/>
        </w:rPr>
        <w:t xml:space="preserve"> </w:t>
      </w:r>
      <w:r w:rsidR="007020FB" w:rsidRPr="00DE44CB">
        <w:rPr>
          <w:highlight w:val="yellow"/>
        </w:rPr>
        <w:t>29</w:t>
      </w:r>
      <w:r w:rsidRPr="00DE44CB">
        <w:rPr>
          <w:highlight w:val="yellow"/>
        </w:rPr>
        <w:t xml:space="preserve"> </w:t>
      </w:r>
      <w:r w:rsidR="007020FB" w:rsidRPr="00DE44CB">
        <w:rPr>
          <w:highlight w:val="yellow"/>
        </w:rPr>
        <w:t xml:space="preserve">participating </w:t>
      </w:r>
      <w:r w:rsidRPr="00DE44CB">
        <w:rPr>
          <w:highlight w:val="yellow"/>
        </w:rPr>
        <w:t>advisors</w:t>
      </w:r>
      <w:r w:rsidR="007020FB" w:rsidRPr="00DE44CB">
        <w:rPr>
          <w:highlight w:val="yellow"/>
        </w:rPr>
        <w:t>, and seven additional advisors who could not be matched</w:t>
      </w:r>
      <w:r w:rsidRPr="00DE44CB">
        <w:rPr>
          <w:highlight w:val="yellow"/>
        </w:rPr>
        <w:t>.</w:t>
      </w:r>
      <w:r w:rsidR="00D7019A" w:rsidRPr="00DE44CB">
        <w:rPr>
          <w:highlight w:val="yellow"/>
        </w:rPr>
        <w:t xml:space="preserve"> This was an increase from 50 participants for the 2021 meeting.</w:t>
      </w:r>
      <w:r w:rsidR="00EB02AA" w:rsidRPr="00DE44CB">
        <w:rPr>
          <w:highlight w:val="yellow"/>
        </w:rPr>
        <w:t xml:space="preserve"> Based on feedback from </w:t>
      </w:r>
      <w:r w:rsidR="009D06AC" w:rsidRPr="00DE44CB">
        <w:rPr>
          <w:highlight w:val="yellow"/>
        </w:rPr>
        <w:t xml:space="preserve">an evaluation of </w:t>
      </w:r>
      <w:r w:rsidR="00EB02AA" w:rsidRPr="00DE44CB">
        <w:rPr>
          <w:highlight w:val="yellow"/>
        </w:rPr>
        <w:t>the 2021 program, participants were sent reminders</w:t>
      </w:r>
      <w:r w:rsidR="00E4159A" w:rsidRPr="00DE44CB">
        <w:rPr>
          <w:highlight w:val="yellow"/>
        </w:rPr>
        <w:t xml:space="preserve"> for each step – sharing draft abstracts, </w:t>
      </w:r>
      <w:r w:rsidR="00CB2546" w:rsidRPr="00DE44CB">
        <w:rPr>
          <w:highlight w:val="yellow"/>
        </w:rPr>
        <w:t xml:space="preserve">providing feedback, </w:t>
      </w:r>
      <w:r w:rsidR="00E4159A" w:rsidRPr="00DE44CB">
        <w:rPr>
          <w:highlight w:val="yellow"/>
        </w:rPr>
        <w:t xml:space="preserve">sharing submitted abstracts, and reporting </w:t>
      </w:r>
      <w:r w:rsidR="00B9584A" w:rsidRPr="00DE44CB">
        <w:rPr>
          <w:highlight w:val="yellow"/>
        </w:rPr>
        <w:t xml:space="preserve">the final abstract status (accepted or not). </w:t>
      </w:r>
      <w:r w:rsidR="002C3AF6" w:rsidRPr="00DE44CB">
        <w:rPr>
          <w:highlight w:val="yellow"/>
        </w:rPr>
        <w:t>An evaluation is planned for the program again in 2022.</w:t>
      </w:r>
    </w:p>
    <w:p w14:paraId="69233662" w14:textId="6DA73878" w:rsidR="0054622C" w:rsidRPr="00AB3A40" w:rsidRDefault="0054622C" w:rsidP="00535293">
      <w:pPr>
        <w:spacing w:after="0"/>
        <w:ind w:firstLine="720"/>
      </w:pPr>
    </w:p>
    <w:p w14:paraId="432E5033" w14:textId="25BC7412" w:rsidR="0054622C" w:rsidRPr="00AB3A40" w:rsidRDefault="00684388" w:rsidP="00684388">
      <w:pPr>
        <w:spacing w:after="0"/>
        <w:rPr>
          <w:b/>
          <w:bCs/>
        </w:rPr>
      </w:pPr>
      <w:r w:rsidRPr="00AB3A40">
        <w:rPr>
          <w:b/>
          <w:bCs/>
        </w:rPr>
        <w:t>Other activities:</w:t>
      </w:r>
    </w:p>
    <w:p w14:paraId="0DC1A1AC" w14:textId="11F2950A" w:rsidR="0047511A" w:rsidRPr="00AB3A40" w:rsidRDefault="00E53DE6" w:rsidP="00B32D87">
      <w:pPr>
        <w:pStyle w:val="ListParagraph"/>
        <w:numPr>
          <w:ilvl w:val="0"/>
          <w:numId w:val="6"/>
        </w:numPr>
        <w:spacing w:after="0"/>
      </w:pPr>
      <w:r w:rsidRPr="00A61CD2">
        <w:rPr>
          <w:highlight w:val="yellow"/>
        </w:rPr>
        <w:t xml:space="preserve">Peter Kilmarx is </w:t>
      </w:r>
      <w:r w:rsidR="00C877A2" w:rsidRPr="00A61CD2">
        <w:rPr>
          <w:highlight w:val="yellow"/>
        </w:rPr>
        <w:t xml:space="preserve">liaising with the AFREhealth Research Committee and identifying </w:t>
      </w:r>
      <w:r w:rsidR="00B93C1E" w:rsidRPr="00A61CD2">
        <w:rPr>
          <w:highlight w:val="yellow"/>
        </w:rPr>
        <w:t xml:space="preserve">areas of mutual interest and </w:t>
      </w:r>
      <w:r w:rsidR="00C877A2" w:rsidRPr="00A61CD2">
        <w:rPr>
          <w:highlight w:val="yellow"/>
        </w:rPr>
        <w:t>potential joint</w:t>
      </w:r>
      <w:r w:rsidR="00F375D9" w:rsidRPr="00A61CD2">
        <w:rPr>
          <w:highlight w:val="yellow"/>
        </w:rPr>
        <w:t xml:space="preserve"> activities.</w:t>
      </w:r>
      <w:r w:rsidRPr="00A61CD2">
        <w:rPr>
          <w:highlight w:val="yellow"/>
        </w:rPr>
        <w:t xml:space="preserve"> Jean Nachega is the liaison from the </w:t>
      </w:r>
      <w:r w:rsidR="00002A87" w:rsidRPr="00A61CD2">
        <w:rPr>
          <w:highlight w:val="yellow"/>
        </w:rPr>
        <w:t>AFREhealth RC to the CUGH RC.</w:t>
      </w:r>
      <w:r w:rsidR="00A61CD2">
        <w:t xml:space="preserve"> </w:t>
      </w:r>
      <w:r w:rsidR="00A61CD2" w:rsidRPr="00134271">
        <w:rPr>
          <w:highlight w:val="yellow"/>
        </w:rPr>
        <w:t>Planning AFREhealth-CUGH session in CUGH 2022 meeting</w:t>
      </w:r>
      <w:r w:rsidR="00134271" w:rsidRPr="00134271">
        <w:rPr>
          <w:highlight w:val="yellow"/>
        </w:rPr>
        <w:t xml:space="preserve"> with Quentin</w:t>
      </w:r>
      <w:r w:rsidR="00A61CD2" w:rsidRPr="00134271">
        <w:rPr>
          <w:highlight w:val="yellow"/>
        </w:rPr>
        <w:t>.</w:t>
      </w:r>
      <w:r w:rsidR="00A61CD2">
        <w:t xml:space="preserve"> </w:t>
      </w:r>
      <w:r w:rsidR="000C64BB" w:rsidRPr="00AB3A40">
        <w:t xml:space="preserve"> AFREhealth</w:t>
      </w:r>
      <w:r w:rsidR="005F726B" w:rsidRPr="00AB3A40">
        <w:t xml:space="preserve"> and</w:t>
      </w:r>
      <w:r w:rsidR="000C64BB" w:rsidRPr="00AB3A40">
        <w:t xml:space="preserve"> CUGH </w:t>
      </w:r>
      <w:r w:rsidR="005F726B" w:rsidRPr="00AB3A40">
        <w:t xml:space="preserve">RC </w:t>
      </w:r>
      <w:r w:rsidR="000C64BB" w:rsidRPr="00AB3A40">
        <w:t xml:space="preserve">members </w:t>
      </w:r>
      <w:r w:rsidR="005F726B" w:rsidRPr="00AB3A40">
        <w:t xml:space="preserve">have </w:t>
      </w:r>
      <w:r w:rsidR="00D3337F" w:rsidRPr="00AB3A40">
        <w:t>c</w:t>
      </w:r>
      <w:r w:rsidR="000C64BB" w:rsidRPr="00AB3A40">
        <w:t>ollaborat</w:t>
      </w:r>
      <w:r w:rsidR="00D3337F" w:rsidRPr="00AB3A40">
        <w:t>ed on</w:t>
      </w:r>
      <w:r w:rsidR="000C64BB" w:rsidRPr="00AB3A40">
        <w:t xml:space="preserve"> research protocols </w:t>
      </w:r>
      <w:r w:rsidR="00D3337F" w:rsidRPr="00AB3A40">
        <w:t xml:space="preserve">on </w:t>
      </w:r>
      <w:r w:rsidR="000C64BB" w:rsidRPr="00AB3A40">
        <w:t xml:space="preserve">COVID-19 in hospitalized patients from </w:t>
      </w:r>
      <w:r w:rsidR="000503A3" w:rsidRPr="00AB3A40">
        <w:t xml:space="preserve">six countries in Africa. </w:t>
      </w:r>
    </w:p>
    <w:p w14:paraId="208441EC" w14:textId="2D6B9104" w:rsidR="00F375D9" w:rsidRPr="00134271" w:rsidRDefault="004B716B" w:rsidP="002C3AF6">
      <w:pPr>
        <w:pStyle w:val="ListParagraph"/>
        <w:numPr>
          <w:ilvl w:val="0"/>
          <w:numId w:val="6"/>
        </w:numPr>
        <w:spacing w:after="0"/>
        <w:rPr>
          <w:highlight w:val="yellow"/>
        </w:rPr>
      </w:pPr>
      <w:r w:rsidRPr="00AB3A40">
        <w:t xml:space="preserve">At one RC meeting, </w:t>
      </w:r>
      <w:r w:rsidR="000C64BB" w:rsidRPr="00134271">
        <w:rPr>
          <w:highlight w:val="yellow"/>
        </w:rPr>
        <w:t>Joe Kolars</w:t>
      </w:r>
      <w:r w:rsidRPr="00134271">
        <w:rPr>
          <w:highlight w:val="yellow"/>
        </w:rPr>
        <w:t xml:space="preserve"> presented data on </w:t>
      </w:r>
      <w:r w:rsidR="00CA0E6A" w:rsidRPr="00134271">
        <w:rPr>
          <w:highlight w:val="yellow"/>
        </w:rPr>
        <w:t xml:space="preserve">viewership and participation in the 2021 CUGH </w:t>
      </w:r>
      <w:r w:rsidR="00E94E7A" w:rsidRPr="00134271">
        <w:rPr>
          <w:highlight w:val="yellow"/>
        </w:rPr>
        <w:t xml:space="preserve">annual meeting. </w:t>
      </w:r>
      <w:r w:rsidR="007D4BF6" w:rsidRPr="00134271">
        <w:rPr>
          <w:highlight w:val="yellow"/>
        </w:rPr>
        <w:t xml:space="preserve">Future engagement and analyses with the RC </w:t>
      </w:r>
      <w:r w:rsidR="005127A1" w:rsidRPr="00134271">
        <w:rPr>
          <w:highlight w:val="yellow"/>
        </w:rPr>
        <w:t xml:space="preserve">are planned. </w:t>
      </w:r>
    </w:p>
    <w:p w14:paraId="166018AA" w14:textId="77777777" w:rsidR="0005063B" w:rsidRPr="00AB3A40" w:rsidRDefault="0005063B" w:rsidP="001418F7">
      <w:pPr>
        <w:spacing w:after="0"/>
      </w:pPr>
    </w:p>
    <w:p w14:paraId="7751A219" w14:textId="7DBF4110" w:rsidR="0005063B" w:rsidRPr="00AB3A40" w:rsidRDefault="005127A1" w:rsidP="0005063B">
      <w:pPr>
        <w:spacing w:after="0"/>
        <w:rPr>
          <w:b/>
          <w:bCs/>
        </w:rPr>
      </w:pPr>
      <w:r w:rsidRPr="00AB3A40">
        <w:rPr>
          <w:b/>
          <w:bCs/>
        </w:rPr>
        <w:t xml:space="preserve">Updating </w:t>
      </w:r>
      <w:r w:rsidR="0005063B" w:rsidRPr="00AB3A40">
        <w:rPr>
          <w:b/>
          <w:bCs/>
        </w:rPr>
        <w:t>Research Committee Web Resources:</w:t>
      </w:r>
    </w:p>
    <w:p w14:paraId="01A1CC95" w14:textId="52DC1A58" w:rsidR="004936F0" w:rsidRPr="00AB3A40" w:rsidRDefault="004936F0" w:rsidP="0005063B">
      <w:pPr>
        <w:pStyle w:val="ListParagraph"/>
        <w:numPr>
          <w:ilvl w:val="0"/>
          <w:numId w:val="3"/>
        </w:numPr>
        <w:spacing w:after="0"/>
      </w:pPr>
      <w:r w:rsidRPr="00AB3A40">
        <w:t xml:space="preserve">The </w:t>
      </w:r>
      <w:r w:rsidRPr="00861715">
        <w:rPr>
          <w:b/>
          <w:bCs/>
          <w:highlight w:val="yellow"/>
        </w:rPr>
        <w:t>CUGH Research Products</w:t>
      </w:r>
      <w:r w:rsidRPr="00AB3A40">
        <w:t xml:space="preserve"> page features guidelines and frameworks, select publications, online courses, toolkits, and other resources of interest for the global health research community that have been vetted by CUGH Research Committee members. </w:t>
      </w:r>
      <w:r w:rsidR="005127A1" w:rsidRPr="00AB3A40">
        <w:t>In 2021</w:t>
      </w:r>
      <w:r w:rsidR="007935D0" w:rsidRPr="00861715">
        <w:rPr>
          <w:highlight w:val="yellow"/>
        </w:rPr>
        <w:t xml:space="preserve">, </w:t>
      </w:r>
      <w:r w:rsidR="0037391A" w:rsidRPr="00861715">
        <w:rPr>
          <w:highlight w:val="yellow"/>
        </w:rPr>
        <w:t xml:space="preserve">four RC members served as primary and secondary reviewers to </w:t>
      </w:r>
      <w:r w:rsidR="000202CD" w:rsidRPr="00861715">
        <w:rPr>
          <w:highlight w:val="yellow"/>
        </w:rPr>
        <w:t xml:space="preserve">update each section of the website. </w:t>
      </w:r>
      <w:r w:rsidR="00B2197A" w:rsidRPr="00861715">
        <w:rPr>
          <w:highlight w:val="yellow"/>
        </w:rPr>
        <w:t>The f</w:t>
      </w:r>
      <w:r w:rsidR="000202CD" w:rsidRPr="00861715">
        <w:rPr>
          <w:highlight w:val="yellow"/>
        </w:rPr>
        <w:t>inal revision is planned</w:t>
      </w:r>
      <w:r w:rsidR="00993FA2" w:rsidRPr="00861715">
        <w:rPr>
          <w:highlight w:val="yellow"/>
        </w:rPr>
        <w:t xml:space="preserve"> for</w:t>
      </w:r>
      <w:r w:rsidR="000202CD" w:rsidRPr="00861715">
        <w:rPr>
          <w:highlight w:val="yellow"/>
        </w:rPr>
        <w:t xml:space="preserve"> Q1 2022</w:t>
      </w:r>
      <w:r w:rsidR="000202CD" w:rsidRPr="00AB3A40">
        <w:t xml:space="preserve">. </w:t>
      </w:r>
      <w:r w:rsidRPr="00AB3A40">
        <w:t xml:space="preserve">See: </w:t>
      </w:r>
      <w:hyperlink r:id="rId8" w:history="1">
        <w:r w:rsidRPr="00AB3A40">
          <w:rPr>
            <w:rStyle w:val="Hyperlink"/>
          </w:rPr>
          <w:t>https://www.cugh.org/resources/research-products/</w:t>
        </w:r>
      </w:hyperlink>
      <w:r w:rsidRPr="00AB3A40">
        <w:t xml:space="preserve"> </w:t>
      </w:r>
    </w:p>
    <w:p w14:paraId="1983A696" w14:textId="68170FB8" w:rsidR="004936F0" w:rsidRPr="00AB3A40" w:rsidRDefault="0005063B" w:rsidP="0005063B">
      <w:pPr>
        <w:pStyle w:val="ListParagraph"/>
        <w:numPr>
          <w:ilvl w:val="0"/>
          <w:numId w:val="3"/>
        </w:numPr>
      </w:pPr>
      <w:r w:rsidRPr="00AB3A40">
        <w:t>T</w:t>
      </w:r>
      <w:r w:rsidR="004936F0" w:rsidRPr="00AB3A40">
        <w:t xml:space="preserve">he </w:t>
      </w:r>
      <w:r w:rsidR="004936F0" w:rsidRPr="00861715">
        <w:rPr>
          <w:b/>
          <w:bCs/>
          <w:highlight w:val="yellow"/>
        </w:rPr>
        <w:t>CUGH Crowdsourcing Research Questions</w:t>
      </w:r>
      <w:r w:rsidR="004936F0" w:rsidRPr="00861715">
        <w:rPr>
          <w:highlight w:val="yellow"/>
        </w:rPr>
        <w:t xml:space="preserve"> page</w:t>
      </w:r>
      <w:r w:rsidR="004936F0" w:rsidRPr="00AB3A40">
        <w:t xml:space="preserve"> was created to connect real</w:t>
      </w:r>
      <w:r w:rsidR="00942EE3" w:rsidRPr="00AB3A40">
        <w:t>-</w:t>
      </w:r>
      <w:r w:rsidR="004936F0" w:rsidRPr="00AB3A40">
        <w:t xml:space="preserve">world problems to research capabilities. Questions posted include those concerning tuberculosis in children, tuberculosis and gender, and </w:t>
      </w:r>
      <w:r w:rsidR="00F42EEC" w:rsidRPr="00AB3A40">
        <w:t xml:space="preserve">the </w:t>
      </w:r>
      <w:r w:rsidR="004936F0" w:rsidRPr="00AB3A40">
        <w:t xml:space="preserve">development of palliative care systems in resource-poor settings. </w:t>
      </w:r>
      <w:r w:rsidR="00701ACE" w:rsidRPr="00AB3A40">
        <w:t xml:space="preserve">The </w:t>
      </w:r>
      <w:r w:rsidR="00701ACE" w:rsidRPr="00861715">
        <w:rPr>
          <w:highlight w:val="yellow"/>
        </w:rPr>
        <w:t>RC plans to review and update this page in 2022</w:t>
      </w:r>
      <w:r w:rsidR="00701ACE" w:rsidRPr="00AB3A40">
        <w:t xml:space="preserve">. </w:t>
      </w:r>
      <w:r w:rsidR="004936F0" w:rsidRPr="00AB3A40">
        <w:t xml:space="preserve">See:  </w:t>
      </w:r>
      <w:hyperlink r:id="rId9" w:history="1">
        <w:r w:rsidR="004936F0" w:rsidRPr="00AB3A40">
          <w:rPr>
            <w:rStyle w:val="Hyperlink"/>
          </w:rPr>
          <w:t>https://www.cugh.org/online-tools/research-questions/</w:t>
        </w:r>
      </w:hyperlink>
      <w:r w:rsidR="004936F0" w:rsidRPr="00AB3A40">
        <w:t xml:space="preserve"> </w:t>
      </w:r>
    </w:p>
    <w:p w14:paraId="277649A3" w14:textId="6C6CC2CB" w:rsidR="004936F0" w:rsidRDefault="004936F0" w:rsidP="007B29B7"/>
    <w:p w14:paraId="2379D3E5" w14:textId="574DEC58" w:rsidR="002D3999" w:rsidRDefault="006D1DEA" w:rsidP="007B29B7">
      <w:r w:rsidRPr="006D1DEA">
        <w:rPr>
          <w:highlight w:val="yellow"/>
        </w:rPr>
        <w:t>Thanks to Judy, very active members, Keith, Dalal, Julia.</w:t>
      </w:r>
    </w:p>
    <w:p w14:paraId="1B197982" w14:textId="021B6829" w:rsidR="00500C90" w:rsidRDefault="00500C90" w:rsidP="007B29B7">
      <w:r w:rsidRPr="00C224D8">
        <w:rPr>
          <w:highlight w:val="yellow"/>
        </w:rPr>
        <w:t xml:space="preserve">Challenge including members on other time zones. </w:t>
      </w:r>
      <w:r w:rsidR="00C224D8" w:rsidRPr="00C224D8">
        <w:rPr>
          <w:highlight w:val="yellow"/>
        </w:rPr>
        <w:t>Asynchronous work?</w:t>
      </w:r>
    </w:p>
    <w:sectPr w:rsidR="00500C90" w:rsidSect="00BF52E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FC67" w14:textId="77777777" w:rsidR="00A91B07" w:rsidRDefault="00A91B07" w:rsidP="00BF52E8">
      <w:pPr>
        <w:spacing w:after="0" w:line="240" w:lineRule="auto"/>
      </w:pPr>
      <w:r>
        <w:separator/>
      </w:r>
    </w:p>
  </w:endnote>
  <w:endnote w:type="continuationSeparator" w:id="0">
    <w:p w14:paraId="73755D4D" w14:textId="77777777" w:rsidR="00A91B07" w:rsidRDefault="00A91B07" w:rsidP="00BF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C6B3" w14:textId="77777777" w:rsidR="00A91B07" w:rsidRDefault="00A91B07" w:rsidP="00BF52E8">
      <w:pPr>
        <w:spacing w:after="0" w:line="240" w:lineRule="auto"/>
      </w:pPr>
      <w:r>
        <w:separator/>
      </w:r>
    </w:p>
  </w:footnote>
  <w:footnote w:type="continuationSeparator" w:id="0">
    <w:p w14:paraId="0DAB2A77" w14:textId="77777777" w:rsidR="00A91B07" w:rsidRDefault="00A91B07" w:rsidP="00BF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3490" w14:textId="530ABFF6" w:rsidR="00BF52E8" w:rsidRDefault="00BF52E8">
    <w:pPr>
      <w:pStyle w:val="Header"/>
    </w:pPr>
    <w:r w:rsidRPr="00BF52E8">
      <w:rPr>
        <w:i/>
        <w:iCs/>
      </w:rPr>
      <w:t>CUGH Research Committee Annual Report</w:t>
    </w:r>
    <w:r>
      <w:tab/>
    </w:r>
    <w:r>
      <w:tab/>
    </w:r>
    <w:r>
      <w:fldChar w:fldCharType="begin"/>
    </w:r>
    <w:r>
      <w:instrText xml:space="preserve"> PAGE   \* MERGEFORMAT </w:instrText>
    </w:r>
    <w:r>
      <w:fldChar w:fldCharType="separate"/>
    </w:r>
    <w:r>
      <w:rPr>
        <w:noProof/>
      </w:rPr>
      <w:t>1</w:t>
    </w:r>
    <w:r>
      <w:rPr>
        <w:noProof/>
      </w:rPr>
      <w:fldChar w:fldCharType="end"/>
    </w:r>
  </w:p>
  <w:p w14:paraId="34EE7999" w14:textId="77777777" w:rsidR="00BF52E8" w:rsidRDefault="00BF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A2E"/>
    <w:multiLevelType w:val="hybridMultilevel"/>
    <w:tmpl w:val="F2126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76D4D"/>
    <w:multiLevelType w:val="hybridMultilevel"/>
    <w:tmpl w:val="CE38C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869FB"/>
    <w:multiLevelType w:val="hybridMultilevel"/>
    <w:tmpl w:val="0C44D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10630"/>
    <w:multiLevelType w:val="hybridMultilevel"/>
    <w:tmpl w:val="1A78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52839"/>
    <w:multiLevelType w:val="multilevel"/>
    <w:tmpl w:val="B6684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26B2A"/>
    <w:multiLevelType w:val="hybridMultilevel"/>
    <w:tmpl w:val="FD740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30457B"/>
    <w:multiLevelType w:val="hybridMultilevel"/>
    <w:tmpl w:val="9E08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71D7B"/>
    <w:multiLevelType w:val="hybridMultilevel"/>
    <w:tmpl w:val="5CA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BC300D"/>
    <w:multiLevelType w:val="hybridMultilevel"/>
    <w:tmpl w:val="4DF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C64F6"/>
    <w:multiLevelType w:val="hybridMultilevel"/>
    <w:tmpl w:val="DDCE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12159"/>
    <w:multiLevelType w:val="multilevel"/>
    <w:tmpl w:val="08F2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2"/>
  </w:num>
  <w:num w:numId="5">
    <w:abstractNumId w:val="3"/>
  </w:num>
  <w:num w:numId="6">
    <w:abstractNumId w:val="7"/>
  </w:num>
  <w:num w:numId="7">
    <w:abstractNumId w:val="8"/>
  </w:num>
  <w:num w:numId="8">
    <w:abstractNumId w:val="4"/>
  </w:num>
  <w:num w:numId="9">
    <w:abstractNumId w:val="10"/>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B7"/>
    <w:rsid w:val="00002A87"/>
    <w:rsid w:val="00005B6B"/>
    <w:rsid w:val="000202CD"/>
    <w:rsid w:val="000208EB"/>
    <w:rsid w:val="000503A3"/>
    <w:rsid w:val="0005063B"/>
    <w:rsid w:val="0006330B"/>
    <w:rsid w:val="00071BAF"/>
    <w:rsid w:val="000A285B"/>
    <w:rsid w:val="000A41FC"/>
    <w:rsid w:val="000B0BEF"/>
    <w:rsid w:val="000C64BB"/>
    <w:rsid w:val="000F7EFD"/>
    <w:rsid w:val="0011600C"/>
    <w:rsid w:val="00134271"/>
    <w:rsid w:val="00141166"/>
    <w:rsid w:val="001418F7"/>
    <w:rsid w:val="00142AE5"/>
    <w:rsid w:val="00154264"/>
    <w:rsid w:val="001737FF"/>
    <w:rsid w:val="00173BBD"/>
    <w:rsid w:val="0019435E"/>
    <w:rsid w:val="001A081A"/>
    <w:rsid w:val="001B351B"/>
    <w:rsid w:val="001D070C"/>
    <w:rsid w:val="001D28FE"/>
    <w:rsid w:val="001E0A8D"/>
    <w:rsid w:val="00204914"/>
    <w:rsid w:val="00212139"/>
    <w:rsid w:val="00233157"/>
    <w:rsid w:val="00264295"/>
    <w:rsid w:val="00274925"/>
    <w:rsid w:val="002C3AF6"/>
    <w:rsid w:val="002D26C0"/>
    <w:rsid w:val="002D355D"/>
    <w:rsid w:val="002D3999"/>
    <w:rsid w:val="002E02A4"/>
    <w:rsid w:val="002F1E96"/>
    <w:rsid w:val="002F73ED"/>
    <w:rsid w:val="00303CEC"/>
    <w:rsid w:val="00313964"/>
    <w:rsid w:val="00315B0F"/>
    <w:rsid w:val="003255F6"/>
    <w:rsid w:val="003331AA"/>
    <w:rsid w:val="0033404A"/>
    <w:rsid w:val="00346526"/>
    <w:rsid w:val="0037391A"/>
    <w:rsid w:val="003A26D6"/>
    <w:rsid w:val="003A478C"/>
    <w:rsid w:val="003A651E"/>
    <w:rsid w:val="003D0C4A"/>
    <w:rsid w:val="003D58A6"/>
    <w:rsid w:val="003D5973"/>
    <w:rsid w:val="003E3C09"/>
    <w:rsid w:val="003E462D"/>
    <w:rsid w:val="003E6934"/>
    <w:rsid w:val="003F7715"/>
    <w:rsid w:val="00401C5D"/>
    <w:rsid w:val="00401E94"/>
    <w:rsid w:val="00414352"/>
    <w:rsid w:val="004278D7"/>
    <w:rsid w:val="0047511A"/>
    <w:rsid w:val="004936F0"/>
    <w:rsid w:val="004A052B"/>
    <w:rsid w:val="004B716B"/>
    <w:rsid w:val="004E17A1"/>
    <w:rsid w:val="004F3159"/>
    <w:rsid w:val="00500C90"/>
    <w:rsid w:val="005118A4"/>
    <w:rsid w:val="005127A1"/>
    <w:rsid w:val="00523F55"/>
    <w:rsid w:val="00535293"/>
    <w:rsid w:val="005455CF"/>
    <w:rsid w:val="0054622C"/>
    <w:rsid w:val="00550296"/>
    <w:rsid w:val="00571A4F"/>
    <w:rsid w:val="00591AF9"/>
    <w:rsid w:val="005A4330"/>
    <w:rsid w:val="005B58E3"/>
    <w:rsid w:val="005E11A4"/>
    <w:rsid w:val="005E6EBD"/>
    <w:rsid w:val="005E722A"/>
    <w:rsid w:val="005F69D8"/>
    <w:rsid w:val="005F726B"/>
    <w:rsid w:val="0061326E"/>
    <w:rsid w:val="00621B0B"/>
    <w:rsid w:val="006348F4"/>
    <w:rsid w:val="00665C99"/>
    <w:rsid w:val="00676AB4"/>
    <w:rsid w:val="006812D8"/>
    <w:rsid w:val="00684388"/>
    <w:rsid w:val="006C7279"/>
    <w:rsid w:val="006D1DEA"/>
    <w:rsid w:val="00701ACE"/>
    <w:rsid w:val="007020FB"/>
    <w:rsid w:val="0071204F"/>
    <w:rsid w:val="00723A9B"/>
    <w:rsid w:val="007323C4"/>
    <w:rsid w:val="007347E5"/>
    <w:rsid w:val="007452BE"/>
    <w:rsid w:val="007535B0"/>
    <w:rsid w:val="007662CA"/>
    <w:rsid w:val="00786033"/>
    <w:rsid w:val="0078688E"/>
    <w:rsid w:val="00787A48"/>
    <w:rsid w:val="007935D0"/>
    <w:rsid w:val="007B29B7"/>
    <w:rsid w:val="007C0BBA"/>
    <w:rsid w:val="007D4BF6"/>
    <w:rsid w:val="008269D4"/>
    <w:rsid w:val="008311D8"/>
    <w:rsid w:val="00861715"/>
    <w:rsid w:val="00883605"/>
    <w:rsid w:val="00885BD8"/>
    <w:rsid w:val="00893545"/>
    <w:rsid w:val="008B4F5C"/>
    <w:rsid w:val="008D4618"/>
    <w:rsid w:val="008D7B2E"/>
    <w:rsid w:val="008E22D6"/>
    <w:rsid w:val="008E2806"/>
    <w:rsid w:val="008F732B"/>
    <w:rsid w:val="00917E78"/>
    <w:rsid w:val="00930036"/>
    <w:rsid w:val="00942EE3"/>
    <w:rsid w:val="009730E7"/>
    <w:rsid w:val="00982A2E"/>
    <w:rsid w:val="00983C39"/>
    <w:rsid w:val="00993A38"/>
    <w:rsid w:val="00993FA2"/>
    <w:rsid w:val="009973A5"/>
    <w:rsid w:val="009A609F"/>
    <w:rsid w:val="009A6473"/>
    <w:rsid w:val="009C1600"/>
    <w:rsid w:val="009D06AC"/>
    <w:rsid w:val="009E0555"/>
    <w:rsid w:val="009F5935"/>
    <w:rsid w:val="00A124A4"/>
    <w:rsid w:val="00A2321A"/>
    <w:rsid w:val="00A26CF5"/>
    <w:rsid w:val="00A61991"/>
    <w:rsid w:val="00A61CD2"/>
    <w:rsid w:val="00A76A7C"/>
    <w:rsid w:val="00A864CF"/>
    <w:rsid w:val="00A91B07"/>
    <w:rsid w:val="00AB3A40"/>
    <w:rsid w:val="00AD14DB"/>
    <w:rsid w:val="00B11F43"/>
    <w:rsid w:val="00B168B8"/>
    <w:rsid w:val="00B2197A"/>
    <w:rsid w:val="00B31E72"/>
    <w:rsid w:val="00B32D87"/>
    <w:rsid w:val="00B441AD"/>
    <w:rsid w:val="00B50182"/>
    <w:rsid w:val="00B52046"/>
    <w:rsid w:val="00B55502"/>
    <w:rsid w:val="00B720EF"/>
    <w:rsid w:val="00B734BD"/>
    <w:rsid w:val="00B92655"/>
    <w:rsid w:val="00B93C1E"/>
    <w:rsid w:val="00B9584A"/>
    <w:rsid w:val="00BA1329"/>
    <w:rsid w:val="00BB4379"/>
    <w:rsid w:val="00BE23C1"/>
    <w:rsid w:val="00BE37D7"/>
    <w:rsid w:val="00BF52E8"/>
    <w:rsid w:val="00BF58A6"/>
    <w:rsid w:val="00C027D2"/>
    <w:rsid w:val="00C224D8"/>
    <w:rsid w:val="00C22C2C"/>
    <w:rsid w:val="00C42E45"/>
    <w:rsid w:val="00C61106"/>
    <w:rsid w:val="00C877A2"/>
    <w:rsid w:val="00CA0E6A"/>
    <w:rsid w:val="00CB2546"/>
    <w:rsid w:val="00CC634F"/>
    <w:rsid w:val="00CC650D"/>
    <w:rsid w:val="00CD4EF1"/>
    <w:rsid w:val="00CE126C"/>
    <w:rsid w:val="00CE3BDC"/>
    <w:rsid w:val="00CE76D1"/>
    <w:rsid w:val="00D07E0D"/>
    <w:rsid w:val="00D273B8"/>
    <w:rsid w:val="00D3337F"/>
    <w:rsid w:val="00D37715"/>
    <w:rsid w:val="00D4016E"/>
    <w:rsid w:val="00D43305"/>
    <w:rsid w:val="00D60751"/>
    <w:rsid w:val="00D7019A"/>
    <w:rsid w:val="00D92818"/>
    <w:rsid w:val="00DC40E7"/>
    <w:rsid w:val="00DD09E0"/>
    <w:rsid w:val="00DD180C"/>
    <w:rsid w:val="00DE44CB"/>
    <w:rsid w:val="00DE48AF"/>
    <w:rsid w:val="00DF66FE"/>
    <w:rsid w:val="00E04FC4"/>
    <w:rsid w:val="00E16C1E"/>
    <w:rsid w:val="00E37F56"/>
    <w:rsid w:val="00E4159A"/>
    <w:rsid w:val="00E510DC"/>
    <w:rsid w:val="00E53DE6"/>
    <w:rsid w:val="00E65809"/>
    <w:rsid w:val="00E70EA4"/>
    <w:rsid w:val="00E9008C"/>
    <w:rsid w:val="00E94273"/>
    <w:rsid w:val="00E94E7A"/>
    <w:rsid w:val="00EA0FA4"/>
    <w:rsid w:val="00EB02AA"/>
    <w:rsid w:val="00EE76E6"/>
    <w:rsid w:val="00F11F31"/>
    <w:rsid w:val="00F127DB"/>
    <w:rsid w:val="00F34EB0"/>
    <w:rsid w:val="00F375D9"/>
    <w:rsid w:val="00F42EEC"/>
    <w:rsid w:val="00F43156"/>
    <w:rsid w:val="00F63A6C"/>
    <w:rsid w:val="00F826A2"/>
    <w:rsid w:val="00F83F6F"/>
    <w:rsid w:val="00F84E53"/>
    <w:rsid w:val="00F9126F"/>
    <w:rsid w:val="00F9202F"/>
    <w:rsid w:val="00F949E0"/>
    <w:rsid w:val="00FC0B83"/>
    <w:rsid w:val="00FE1111"/>
    <w:rsid w:val="00FF2291"/>
    <w:rsid w:val="00FF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541D"/>
  <w15:chartTrackingRefBased/>
  <w15:docId w15:val="{14CE3730-0FE8-4DA3-A0AC-23F570AE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F7"/>
    <w:pPr>
      <w:ind w:left="720"/>
      <w:contextualSpacing/>
    </w:pPr>
  </w:style>
  <w:style w:type="character" w:styleId="Hyperlink">
    <w:name w:val="Hyperlink"/>
    <w:basedOn w:val="DefaultParagraphFont"/>
    <w:uiPriority w:val="99"/>
    <w:unhideWhenUsed/>
    <w:rsid w:val="004936F0"/>
    <w:rPr>
      <w:color w:val="0563C1" w:themeColor="hyperlink"/>
      <w:u w:val="single"/>
    </w:rPr>
  </w:style>
  <w:style w:type="character" w:styleId="UnresolvedMention">
    <w:name w:val="Unresolved Mention"/>
    <w:basedOn w:val="DefaultParagraphFont"/>
    <w:uiPriority w:val="99"/>
    <w:semiHidden/>
    <w:unhideWhenUsed/>
    <w:rsid w:val="004936F0"/>
    <w:rPr>
      <w:color w:val="605E5C"/>
      <w:shd w:val="clear" w:color="auto" w:fill="E1DFDD"/>
    </w:rPr>
  </w:style>
  <w:style w:type="character" w:styleId="CommentReference">
    <w:name w:val="annotation reference"/>
    <w:basedOn w:val="DefaultParagraphFont"/>
    <w:uiPriority w:val="99"/>
    <w:semiHidden/>
    <w:unhideWhenUsed/>
    <w:rsid w:val="00E65809"/>
    <w:rPr>
      <w:sz w:val="16"/>
      <w:szCs w:val="16"/>
    </w:rPr>
  </w:style>
  <w:style w:type="paragraph" w:styleId="CommentText">
    <w:name w:val="annotation text"/>
    <w:basedOn w:val="Normal"/>
    <w:link w:val="CommentTextChar"/>
    <w:uiPriority w:val="99"/>
    <w:semiHidden/>
    <w:unhideWhenUsed/>
    <w:rsid w:val="00E65809"/>
    <w:pPr>
      <w:spacing w:line="240" w:lineRule="auto"/>
    </w:pPr>
    <w:rPr>
      <w:sz w:val="20"/>
      <w:szCs w:val="20"/>
    </w:rPr>
  </w:style>
  <w:style w:type="character" w:customStyle="1" w:styleId="CommentTextChar">
    <w:name w:val="Comment Text Char"/>
    <w:basedOn w:val="DefaultParagraphFont"/>
    <w:link w:val="CommentText"/>
    <w:uiPriority w:val="99"/>
    <w:semiHidden/>
    <w:rsid w:val="00E65809"/>
    <w:rPr>
      <w:sz w:val="20"/>
      <w:szCs w:val="20"/>
    </w:rPr>
  </w:style>
  <w:style w:type="paragraph" w:styleId="CommentSubject">
    <w:name w:val="annotation subject"/>
    <w:basedOn w:val="CommentText"/>
    <w:next w:val="CommentText"/>
    <w:link w:val="CommentSubjectChar"/>
    <w:uiPriority w:val="99"/>
    <w:semiHidden/>
    <w:unhideWhenUsed/>
    <w:rsid w:val="00E65809"/>
    <w:rPr>
      <w:b/>
      <w:bCs/>
    </w:rPr>
  </w:style>
  <w:style w:type="character" w:customStyle="1" w:styleId="CommentSubjectChar">
    <w:name w:val="Comment Subject Char"/>
    <w:basedOn w:val="CommentTextChar"/>
    <w:link w:val="CommentSubject"/>
    <w:uiPriority w:val="99"/>
    <w:semiHidden/>
    <w:rsid w:val="00E65809"/>
    <w:rPr>
      <w:b/>
      <w:bCs/>
      <w:sz w:val="20"/>
      <w:szCs w:val="20"/>
    </w:rPr>
  </w:style>
  <w:style w:type="paragraph" w:styleId="BalloonText">
    <w:name w:val="Balloon Text"/>
    <w:basedOn w:val="Normal"/>
    <w:link w:val="BalloonTextChar"/>
    <w:uiPriority w:val="99"/>
    <w:semiHidden/>
    <w:unhideWhenUsed/>
    <w:rsid w:val="00E6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809"/>
    <w:rPr>
      <w:rFonts w:ascii="Segoe UI" w:hAnsi="Segoe UI" w:cs="Segoe UI"/>
      <w:sz w:val="18"/>
      <w:szCs w:val="18"/>
    </w:rPr>
  </w:style>
  <w:style w:type="paragraph" w:styleId="Header">
    <w:name w:val="header"/>
    <w:basedOn w:val="Normal"/>
    <w:link w:val="HeaderChar"/>
    <w:uiPriority w:val="99"/>
    <w:unhideWhenUsed/>
    <w:rsid w:val="00BF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2E8"/>
  </w:style>
  <w:style w:type="paragraph" w:styleId="Footer">
    <w:name w:val="footer"/>
    <w:basedOn w:val="Normal"/>
    <w:link w:val="FooterChar"/>
    <w:uiPriority w:val="99"/>
    <w:unhideWhenUsed/>
    <w:rsid w:val="00BF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2E8"/>
  </w:style>
  <w:style w:type="character" w:styleId="FollowedHyperlink">
    <w:name w:val="FollowedHyperlink"/>
    <w:basedOn w:val="DefaultParagraphFont"/>
    <w:uiPriority w:val="99"/>
    <w:semiHidden/>
    <w:unhideWhenUsed/>
    <w:rsid w:val="00D37715"/>
    <w:rPr>
      <w:color w:val="954F72" w:themeColor="followedHyperlink"/>
      <w:u w:val="single"/>
    </w:rPr>
  </w:style>
  <w:style w:type="paragraph" w:styleId="Revision">
    <w:name w:val="Revision"/>
    <w:hidden/>
    <w:uiPriority w:val="99"/>
    <w:semiHidden/>
    <w:rsid w:val="00A76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5658">
      <w:bodyDiv w:val="1"/>
      <w:marLeft w:val="0"/>
      <w:marRight w:val="0"/>
      <w:marTop w:val="0"/>
      <w:marBottom w:val="0"/>
      <w:divBdr>
        <w:top w:val="none" w:sz="0" w:space="0" w:color="auto"/>
        <w:left w:val="none" w:sz="0" w:space="0" w:color="auto"/>
        <w:bottom w:val="none" w:sz="0" w:space="0" w:color="auto"/>
        <w:right w:val="none" w:sz="0" w:space="0" w:color="auto"/>
      </w:divBdr>
    </w:div>
    <w:div w:id="384643203">
      <w:bodyDiv w:val="1"/>
      <w:marLeft w:val="0"/>
      <w:marRight w:val="0"/>
      <w:marTop w:val="0"/>
      <w:marBottom w:val="0"/>
      <w:divBdr>
        <w:top w:val="none" w:sz="0" w:space="0" w:color="auto"/>
        <w:left w:val="none" w:sz="0" w:space="0" w:color="auto"/>
        <w:bottom w:val="none" w:sz="0" w:space="0" w:color="auto"/>
        <w:right w:val="none" w:sz="0" w:space="0" w:color="auto"/>
      </w:divBdr>
    </w:div>
    <w:div w:id="472676666">
      <w:bodyDiv w:val="1"/>
      <w:marLeft w:val="0"/>
      <w:marRight w:val="0"/>
      <w:marTop w:val="0"/>
      <w:marBottom w:val="0"/>
      <w:divBdr>
        <w:top w:val="none" w:sz="0" w:space="0" w:color="auto"/>
        <w:left w:val="none" w:sz="0" w:space="0" w:color="auto"/>
        <w:bottom w:val="none" w:sz="0" w:space="0" w:color="auto"/>
        <w:right w:val="none" w:sz="0" w:space="0" w:color="auto"/>
      </w:divBdr>
    </w:div>
    <w:div w:id="687832085">
      <w:bodyDiv w:val="1"/>
      <w:marLeft w:val="0"/>
      <w:marRight w:val="0"/>
      <w:marTop w:val="0"/>
      <w:marBottom w:val="0"/>
      <w:divBdr>
        <w:top w:val="none" w:sz="0" w:space="0" w:color="auto"/>
        <w:left w:val="none" w:sz="0" w:space="0" w:color="auto"/>
        <w:bottom w:val="none" w:sz="0" w:space="0" w:color="auto"/>
        <w:right w:val="none" w:sz="0" w:space="0" w:color="auto"/>
      </w:divBdr>
    </w:div>
    <w:div w:id="764694989">
      <w:bodyDiv w:val="1"/>
      <w:marLeft w:val="0"/>
      <w:marRight w:val="0"/>
      <w:marTop w:val="0"/>
      <w:marBottom w:val="0"/>
      <w:divBdr>
        <w:top w:val="none" w:sz="0" w:space="0" w:color="auto"/>
        <w:left w:val="none" w:sz="0" w:space="0" w:color="auto"/>
        <w:bottom w:val="none" w:sz="0" w:space="0" w:color="auto"/>
        <w:right w:val="none" w:sz="0" w:space="0" w:color="auto"/>
      </w:divBdr>
    </w:div>
    <w:div w:id="924344161">
      <w:bodyDiv w:val="1"/>
      <w:marLeft w:val="0"/>
      <w:marRight w:val="0"/>
      <w:marTop w:val="0"/>
      <w:marBottom w:val="0"/>
      <w:divBdr>
        <w:top w:val="none" w:sz="0" w:space="0" w:color="auto"/>
        <w:left w:val="none" w:sz="0" w:space="0" w:color="auto"/>
        <w:bottom w:val="none" w:sz="0" w:space="0" w:color="auto"/>
        <w:right w:val="none" w:sz="0" w:space="0" w:color="auto"/>
      </w:divBdr>
    </w:div>
    <w:div w:id="1052190545">
      <w:bodyDiv w:val="1"/>
      <w:marLeft w:val="0"/>
      <w:marRight w:val="0"/>
      <w:marTop w:val="0"/>
      <w:marBottom w:val="0"/>
      <w:divBdr>
        <w:top w:val="none" w:sz="0" w:space="0" w:color="auto"/>
        <w:left w:val="none" w:sz="0" w:space="0" w:color="auto"/>
        <w:bottom w:val="none" w:sz="0" w:space="0" w:color="auto"/>
        <w:right w:val="none" w:sz="0" w:space="0" w:color="auto"/>
      </w:divBdr>
    </w:div>
    <w:div w:id="1054500511">
      <w:bodyDiv w:val="1"/>
      <w:marLeft w:val="0"/>
      <w:marRight w:val="0"/>
      <w:marTop w:val="0"/>
      <w:marBottom w:val="0"/>
      <w:divBdr>
        <w:top w:val="none" w:sz="0" w:space="0" w:color="auto"/>
        <w:left w:val="none" w:sz="0" w:space="0" w:color="auto"/>
        <w:bottom w:val="none" w:sz="0" w:space="0" w:color="auto"/>
        <w:right w:val="none" w:sz="0" w:space="0" w:color="auto"/>
      </w:divBdr>
    </w:div>
    <w:div w:id="1158884734">
      <w:bodyDiv w:val="1"/>
      <w:marLeft w:val="0"/>
      <w:marRight w:val="0"/>
      <w:marTop w:val="0"/>
      <w:marBottom w:val="0"/>
      <w:divBdr>
        <w:top w:val="none" w:sz="0" w:space="0" w:color="auto"/>
        <w:left w:val="none" w:sz="0" w:space="0" w:color="auto"/>
        <w:bottom w:val="none" w:sz="0" w:space="0" w:color="auto"/>
        <w:right w:val="none" w:sz="0" w:space="0" w:color="auto"/>
      </w:divBdr>
    </w:div>
    <w:div w:id="1170175025">
      <w:bodyDiv w:val="1"/>
      <w:marLeft w:val="0"/>
      <w:marRight w:val="0"/>
      <w:marTop w:val="0"/>
      <w:marBottom w:val="0"/>
      <w:divBdr>
        <w:top w:val="none" w:sz="0" w:space="0" w:color="auto"/>
        <w:left w:val="none" w:sz="0" w:space="0" w:color="auto"/>
        <w:bottom w:val="none" w:sz="0" w:space="0" w:color="auto"/>
        <w:right w:val="none" w:sz="0" w:space="0" w:color="auto"/>
      </w:divBdr>
    </w:div>
    <w:div w:id="1215115726">
      <w:bodyDiv w:val="1"/>
      <w:marLeft w:val="0"/>
      <w:marRight w:val="0"/>
      <w:marTop w:val="0"/>
      <w:marBottom w:val="0"/>
      <w:divBdr>
        <w:top w:val="none" w:sz="0" w:space="0" w:color="auto"/>
        <w:left w:val="none" w:sz="0" w:space="0" w:color="auto"/>
        <w:bottom w:val="none" w:sz="0" w:space="0" w:color="auto"/>
        <w:right w:val="none" w:sz="0" w:space="0" w:color="auto"/>
      </w:divBdr>
    </w:div>
    <w:div w:id="1265529978">
      <w:bodyDiv w:val="1"/>
      <w:marLeft w:val="0"/>
      <w:marRight w:val="0"/>
      <w:marTop w:val="0"/>
      <w:marBottom w:val="0"/>
      <w:divBdr>
        <w:top w:val="none" w:sz="0" w:space="0" w:color="auto"/>
        <w:left w:val="none" w:sz="0" w:space="0" w:color="auto"/>
        <w:bottom w:val="none" w:sz="0" w:space="0" w:color="auto"/>
        <w:right w:val="none" w:sz="0" w:space="0" w:color="auto"/>
      </w:divBdr>
    </w:div>
    <w:div w:id="1519390691">
      <w:bodyDiv w:val="1"/>
      <w:marLeft w:val="0"/>
      <w:marRight w:val="0"/>
      <w:marTop w:val="0"/>
      <w:marBottom w:val="0"/>
      <w:divBdr>
        <w:top w:val="none" w:sz="0" w:space="0" w:color="auto"/>
        <w:left w:val="none" w:sz="0" w:space="0" w:color="auto"/>
        <w:bottom w:val="none" w:sz="0" w:space="0" w:color="auto"/>
        <w:right w:val="none" w:sz="0" w:space="0" w:color="auto"/>
      </w:divBdr>
    </w:div>
    <w:div w:id="1614897388">
      <w:bodyDiv w:val="1"/>
      <w:marLeft w:val="0"/>
      <w:marRight w:val="0"/>
      <w:marTop w:val="0"/>
      <w:marBottom w:val="0"/>
      <w:divBdr>
        <w:top w:val="none" w:sz="0" w:space="0" w:color="auto"/>
        <w:left w:val="none" w:sz="0" w:space="0" w:color="auto"/>
        <w:bottom w:val="none" w:sz="0" w:space="0" w:color="auto"/>
        <w:right w:val="none" w:sz="0" w:space="0" w:color="auto"/>
      </w:divBdr>
    </w:div>
    <w:div w:id="1652099179">
      <w:bodyDiv w:val="1"/>
      <w:marLeft w:val="0"/>
      <w:marRight w:val="0"/>
      <w:marTop w:val="0"/>
      <w:marBottom w:val="0"/>
      <w:divBdr>
        <w:top w:val="none" w:sz="0" w:space="0" w:color="auto"/>
        <w:left w:val="none" w:sz="0" w:space="0" w:color="auto"/>
        <w:bottom w:val="none" w:sz="0" w:space="0" w:color="auto"/>
        <w:right w:val="none" w:sz="0" w:space="0" w:color="auto"/>
      </w:divBdr>
    </w:div>
    <w:div w:id="1785348191">
      <w:bodyDiv w:val="1"/>
      <w:marLeft w:val="0"/>
      <w:marRight w:val="0"/>
      <w:marTop w:val="0"/>
      <w:marBottom w:val="0"/>
      <w:divBdr>
        <w:top w:val="none" w:sz="0" w:space="0" w:color="auto"/>
        <w:left w:val="none" w:sz="0" w:space="0" w:color="auto"/>
        <w:bottom w:val="none" w:sz="0" w:space="0" w:color="auto"/>
        <w:right w:val="none" w:sz="0" w:space="0" w:color="auto"/>
      </w:divBdr>
    </w:div>
    <w:div w:id="1810315682">
      <w:bodyDiv w:val="1"/>
      <w:marLeft w:val="0"/>
      <w:marRight w:val="0"/>
      <w:marTop w:val="0"/>
      <w:marBottom w:val="0"/>
      <w:divBdr>
        <w:top w:val="none" w:sz="0" w:space="0" w:color="auto"/>
        <w:left w:val="none" w:sz="0" w:space="0" w:color="auto"/>
        <w:bottom w:val="none" w:sz="0" w:space="0" w:color="auto"/>
        <w:right w:val="none" w:sz="0" w:space="0" w:color="auto"/>
      </w:divBdr>
    </w:div>
    <w:div w:id="1818498723">
      <w:bodyDiv w:val="1"/>
      <w:marLeft w:val="0"/>
      <w:marRight w:val="0"/>
      <w:marTop w:val="0"/>
      <w:marBottom w:val="0"/>
      <w:divBdr>
        <w:top w:val="none" w:sz="0" w:space="0" w:color="auto"/>
        <w:left w:val="none" w:sz="0" w:space="0" w:color="auto"/>
        <w:bottom w:val="none" w:sz="0" w:space="0" w:color="auto"/>
        <w:right w:val="none" w:sz="0" w:space="0" w:color="auto"/>
      </w:divBdr>
    </w:div>
    <w:div w:id="1856530815">
      <w:bodyDiv w:val="1"/>
      <w:marLeft w:val="0"/>
      <w:marRight w:val="0"/>
      <w:marTop w:val="0"/>
      <w:marBottom w:val="0"/>
      <w:divBdr>
        <w:top w:val="none" w:sz="0" w:space="0" w:color="auto"/>
        <w:left w:val="none" w:sz="0" w:space="0" w:color="auto"/>
        <w:bottom w:val="none" w:sz="0" w:space="0" w:color="auto"/>
        <w:right w:val="none" w:sz="0" w:space="0" w:color="auto"/>
      </w:divBdr>
    </w:div>
    <w:div w:id="18682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gh.org/resources/research-products/" TargetMode="External"/><Relationship Id="rId3" Type="http://schemas.openxmlformats.org/officeDocument/2006/relationships/settings" Target="settings.xml"/><Relationship Id="rId7" Type="http://schemas.openxmlformats.org/officeDocument/2006/relationships/hyperlink" Target="https://www.annalsofglobalhealth.org/articles/10.5334/aogh.34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gh.org/online-tools/research-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Kilmarx, Peter (NIH/FIC) [E]</dc:creator>
  <cp:keywords/>
  <dc:description/>
  <cp:lastModifiedBy>Kilmarx, Peter (NIH/FIC) [E]</cp:lastModifiedBy>
  <cp:revision>2</cp:revision>
  <dcterms:created xsi:type="dcterms:W3CDTF">2022-01-24T16:07:00Z</dcterms:created>
  <dcterms:modified xsi:type="dcterms:W3CDTF">2022-01-24T16:07:00Z</dcterms:modified>
</cp:coreProperties>
</file>