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B4F7C" w14:textId="26F73FBD" w:rsidR="00E8119C" w:rsidRDefault="00E8119C" w:rsidP="00E8119C">
      <w:pPr>
        <w:autoSpaceDE w:val="0"/>
        <w:autoSpaceDN w:val="0"/>
        <w:adjustRightInd w:val="0"/>
        <w:jc w:val="center"/>
        <w:rPr>
          <w:rFonts w:ascii="Calibri" w:hAnsi="Calibri" w:cs="Calibri"/>
          <w:b/>
          <w:bCs/>
          <w:kern w:val="0"/>
        </w:rPr>
      </w:pPr>
      <w:r>
        <w:rPr>
          <w:noProof/>
        </w:rPr>
        <w:drawing>
          <wp:anchor distT="0" distB="0" distL="114300" distR="114300" simplePos="0" relativeHeight="251659264" behindDoc="0" locked="0" layoutInCell="1" allowOverlap="1" wp14:anchorId="323F609C" wp14:editId="6D04D4B3">
            <wp:simplePos x="0" y="0"/>
            <wp:positionH relativeFrom="column">
              <wp:posOffset>1123950</wp:posOffset>
            </wp:positionH>
            <wp:positionV relativeFrom="paragraph">
              <wp:posOffset>-352425</wp:posOffset>
            </wp:positionV>
            <wp:extent cx="4010025" cy="561968"/>
            <wp:effectExtent l="0" t="0" r="0" b="0"/>
            <wp:wrapNone/>
            <wp:docPr id="481522845" name="Picture 481522845" descr="cid:image001.png@01D5E1AB.8AAED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E1AB.8AAEDA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45565" cy="566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2C1DC" w14:textId="77777777" w:rsidR="00E8119C" w:rsidRDefault="00E8119C" w:rsidP="00E8119C">
      <w:pPr>
        <w:autoSpaceDE w:val="0"/>
        <w:autoSpaceDN w:val="0"/>
        <w:adjustRightInd w:val="0"/>
        <w:jc w:val="center"/>
        <w:rPr>
          <w:rFonts w:ascii="Calibri" w:hAnsi="Calibri" w:cs="Calibri"/>
          <w:b/>
          <w:bCs/>
          <w:kern w:val="0"/>
        </w:rPr>
      </w:pPr>
    </w:p>
    <w:p w14:paraId="73160D7F" w14:textId="17F4554E" w:rsidR="00E8119C" w:rsidRPr="00E8119C" w:rsidRDefault="00E8119C" w:rsidP="00E8119C">
      <w:pPr>
        <w:autoSpaceDE w:val="0"/>
        <w:autoSpaceDN w:val="0"/>
        <w:adjustRightInd w:val="0"/>
        <w:jc w:val="center"/>
        <w:rPr>
          <w:rFonts w:ascii="Calibri" w:hAnsi="Calibri" w:cs="Calibri"/>
          <w:b/>
          <w:bCs/>
          <w:kern w:val="0"/>
        </w:rPr>
      </w:pPr>
      <w:r w:rsidRPr="00E8119C">
        <w:rPr>
          <w:rFonts w:ascii="Calibri" w:hAnsi="Calibri" w:cs="Calibri"/>
          <w:b/>
          <w:bCs/>
          <w:kern w:val="0"/>
        </w:rPr>
        <w:t>Director</w:t>
      </w:r>
      <w:r w:rsidR="00951865">
        <w:rPr>
          <w:rFonts w:ascii="Calibri" w:hAnsi="Calibri" w:cs="Calibri"/>
          <w:b/>
          <w:bCs/>
          <w:kern w:val="0"/>
        </w:rPr>
        <w:t>, IBMF</w:t>
      </w:r>
    </w:p>
    <w:p w14:paraId="1D71EE8E" w14:textId="2848273D" w:rsidR="00E8119C" w:rsidRPr="00E8119C" w:rsidRDefault="00E8119C" w:rsidP="00E8119C">
      <w:pPr>
        <w:autoSpaceDE w:val="0"/>
        <w:autoSpaceDN w:val="0"/>
        <w:adjustRightInd w:val="0"/>
        <w:jc w:val="center"/>
        <w:rPr>
          <w:rFonts w:ascii="Calibri" w:hAnsi="Calibri" w:cs="Calibri"/>
          <w:b/>
          <w:bCs/>
          <w:kern w:val="0"/>
        </w:rPr>
      </w:pPr>
      <w:r w:rsidRPr="00E8119C">
        <w:rPr>
          <w:rFonts w:ascii="Calibri" w:hAnsi="Calibri" w:cs="Calibri"/>
          <w:b/>
          <w:bCs/>
          <w:kern w:val="0"/>
        </w:rPr>
        <w:t>Division of Agricultural Sciences and Natural Resources</w:t>
      </w:r>
    </w:p>
    <w:p w14:paraId="789CCCB6" w14:textId="36D97F39" w:rsidR="00E8119C" w:rsidRDefault="00E8119C" w:rsidP="00E8119C">
      <w:pPr>
        <w:jc w:val="center"/>
        <w:rPr>
          <w:rFonts w:ascii="Calibri" w:hAnsi="Calibri" w:cs="Calibri"/>
          <w:b/>
          <w:bCs/>
          <w:kern w:val="0"/>
        </w:rPr>
      </w:pPr>
      <w:r w:rsidRPr="00E8119C">
        <w:rPr>
          <w:rFonts w:ascii="Calibri" w:hAnsi="Calibri" w:cs="Calibri"/>
          <w:b/>
          <w:bCs/>
          <w:kern w:val="0"/>
        </w:rPr>
        <w:t>Oklahoma State University – Stillwater, Oklahoma</w:t>
      </w:r>
    </w:p>
    <w:p w14:paraId="56FA8EB0" w14:textId="77777777" w:rsidR="00E8119C" w:rsidRPr="00E8119C" w:rsidRDefault="00E8119C" w:rsidP="00E8119C">
      <w:pPr>
        <w:jc w:val="center"/>
        <w:rPr>
          <w:rFonts w:ascii="Times New Roman" w:hAnsi="Times New Roman" w:cs="Times New Roman"/>
          <w:b/>
          <w:bCs/>
          <w:color w:val="000000"/>
          <w:kern w:val="0"/>
          <w:sz w:val="22"/>
          <w:szCs w:val="22"/>
        </w:rPr>
      </w:pPr>
    </w:p>
    <w:p w14:paraId="61E11D8C" w14:textId="23DDA255" w:rsidR="00972869" w:rsidRDefault="00972869" w:rsidP="00ED4F77">
      <w:pPr>
        <w:rPr>
          <w:bCs/>
        </w:rPr>
      </w:pPr>
      <w:r w:rsidRPr="00972869">
        <w:rPr>
          <w:b/>
          <w:color w:val="ED7D31" w:themeColor="accent2"/>
        </w:rPr>
        <w:t xml:space="preserve">The </w:t>
      </w:r>
      <w:r w:rsidR="00861BD0">
        <w:rPr>
          <w:b/>
          <w:color w:val="ED7D31" w:themeColor="accent2"/>
        </w:rPr>
        <w:t>Institute</w:t>
      </w:r>
      <w:r w:rsidR="00861BD0" w:rsidRPr="00972869">
        <w:rPr>
          <w:b/>
          <w:color w:val="ED7D31" w:themeColor="accent2"/>
        </w:rPr>
        <w:t xml:space="preserve"> </w:t>
      </w:r>
    </w:p>
    <w:p w14:paraId="0DAE6A8C" w14:textId="4A636331" w:rsidR="00ED4F77" w:rsidRPr="00DD7987" w:rsidRDefault="00ED4F77" w:rsidP="00ED4F77">
      <w:r w:rsidRPr="00DD7987">
        <w:rPr>
          <w:bCs/>
        </w:rPr>
        <w:t xml:space="preserve">The Institute for </w:t>
      </w:r>
      <w:r w:rsidR="0058190A" w:rsidRPr="00DD7987">
        <w:rPr>
          <w:bCs/>
        </w:rPr>
        <w:t xml:space="preserve">Biosecurity and </w:t>
      </w:r>
      <w:r w:rsidRPr="00DD7987">
        <w:rPr>
          <w:bCs/>
        </w:rPr>
        <w:t>Microbial Forensics</w:t>
      </w:r>
      <w:r w:rsidR="00A903C6" w:rsidRPr="00DD7987">
        <w:rPr>
          <w:bCs/>
        </w:rPr>
        <w:t xml:space="preserve"> (IBMF) </w:t>
      </w:r>
      <w:r w:rsidR="00BC4860" w:rsidRPr="00DD7987">
        <w:rPr>
          <w:bCs/>
        </w:rPr>
        <w:t>at</w:t>
      </w:r>
      <w:r w:rsidR="0058190A" w:rsidRPr="00DD7987">
        <w:rPr>
          <w:bCs/>
        </w:rPr>
        <w:t xml:space="preserve"> </w:t>
      </w:r>
      <w:r w:rsidRPr="00DD7987">
        <w:t>Oklaho</w:t>
      </w:r>
      <w:r w:rsidR="0058190A" w:rsidRPr="00DD7987">
        <w:t>ma State</w:t>
      </w:r>
      <w:r w:rsidR="00A903C6" w:rsidRPr="00DD7987">
        <w:t xml:space="preserve"> University</w:t>
      </w:r>
      <w:r w:rsidR="0058190A" w:rsidRPr="00DD7987">
        <w:t xml:space="preserve"> </w:t>
      </w:r>
      <w:r w:rsidR="00DD7987">
        <w:t>is seeking candidates for the Direct</w:t>
      </w:r>
      <w:r w:rsidR="00A61864">
        <w:t>or</w:t>
      </w:r>
      <w:r w:rsidR="00DD7987">
        <w:t xml:space="preserve"> of the Institute. </w:t>
      </w:r>
      <w:r w:rsidR="008D1EC3" w:rsidRPr="008D1EC3">
        <w:t>IBMF contributes science and tools for homeland security, microbial forensics, emerging plant and animal disease issues, food safety, and other topics related to potential threats (invasive diseases/pests, bioterrorism, etc.)</w:t>
      </w:r>
      <w:r w:rsidR="00702EF0">
        <w:t xml:space="preserve"> b</w:t>
      </w:r>
      <w:r w:rsidR="00A61864" w:rsidRPr="00DD7987">
        <w:t xml:space="preserve">y addressing critical and emerging </w:t>
      </w:r>
      <w:r w:rsidR="00A61864">
        <w:t xml:space="preserve">research </w:t>
      </w:r>
      <w:r w:rsidR="00A61864" w:rsidRPr="00DD7987">
        <w:t>needs related to national and international plant, animal, food safety, and biosecurity</w:t>
      </w:r>
      <w:r w:rsidR="00702EF0">
        <w:t xml:space="preserve"> issues</w:t>
      </w:r>
      <w:r w:rsidR="00CB61D1">
        <w:t xml:space="preserve">. </w:t>
      </w:r>
      <w:r w:rsidR="00A61864">
        <w:t xml:space="preserve"> </w:t>
      </w:r>
      <w:r w:rsidR="00CB61D1">
        <w:t>I</w:t>
      </w:r>
      <w:r w:rsidR="0058190A" w:rsidRPr="00DD7987">
        <w:t>BMF</w:t>
      </w:r>
      <w:r w:rsidRPr="00DD7987">
        <w:t xml:space="preserve"> </w:t>
      </w:r>
      <w:r w:rsidR="00A903C6" w:rsidRPr="00DD7987">
        <w:t xml:space="preserve">was </w:t>
      </w:r>
      <w:r w:rsidRPr="00DD7987">
        <w:t xml:space="preserve">the </w:t>
      </w:r>
      <w:r w:rsidR="0058190A" w:rsidRPr="00DD7987">
        <w:t>first</w:t>
      </w:r>
      <w:r w:rsidRPr="00DD7987">
        <w:t xml:space="preserve"> </w:t>
      </w:r>
      <w:r w:rsidR="00401BBC" w:rsidRPr="00DD7987">
        <w:t xml:space="preserve">academic </w:t>
      </w:r>
      <w:r w:rsidRPr="00DD7987">
        <w:t xml:space="preserve">entity in the U.S. </w:t>
      </w:r>
      <w:r w:rsidR="009237B4" w:rsidRPr="00DD7987">
        <w:t xml:space="preserve">to focus on these specific areas. The institute </w:t>
      </w:r>
      <w:r w:rsidR="00B40704" w:rsidRPr="00DD7987">
        <w:t>is in</w:t>
      </w:r>
      <w:r w:rsidR="009237B4" w:rsidRPr="00DD7987">
        <w:t xml:space="preserve"> </w:t>
      </w:r>
      <w:r w:rsidR="000304E9" w:rsidRPr="00DD7987">
        <w:t>the</w:t>
      </w:r>
      <w:r w:rsidR="009237B4" w:rsidRPr="00DD7987">
        <w:t xml:space="preserve"> </w:t>
      </w:r>
      <w:r w:rsidR="000304E9" w:rsidRPr="00DD7987">
        <w:t>multi</w:t>
      </w:r>
      <w:r w:rsidR="009237B4" w:rsidRPr="00DD7987">
        <w:t xml:space="preserve">disciplinary </w:t>
      </w:r>
      <w:r w:rsidR="000304E9" w:rsidRPr="00DD7987">
        <w:t>Henry Bellmon Research Center</w:t>
      </w:r>
      <w:r w:rsidR="00AD6820" w:rsidRPr="00DD7987">
        <w:t>,</w:t>
      </w:r>
      <w:r w:rsidR="000304E9" w:rsidRPr="00DD7987">
        <w:t xml:space="preserve"> </w:t>
      </w:r>
      <w:r w:rsidR="00A61864">
        <w:t>on</w:t>
      </w:r>
      <w:r w:rsidR="00A61864" w:rsidRPr="00DD7987">
        <w:t xml:space="preserve"> </w:t>
      </w:r>
      <w:r w:rsidR="000304E9" w:rsidRPr="00DD7987">
        <w:t xml:space="preserve">Stillwater’s Campus. IBMF </w:t>
      </w:r>
      <w:r w:rsidR="00AD6820" w:rsidRPr="00DD7987">
        <w:rPr>
          <w:rFonts w:cs="Times New Roman"/>
          <w:bCs/>
        </w:rPr>
        <w:t>is equipped with state-of-the-art laboratory equipment</w:t>
      </w:r>
      <w:r w:rsidR="00AD6820" w:rsidRPr="00DD7987">
        <w:rPr>
          <w:color w:val="0E101A"/>
        </w:rPr>
        <w:t xml:space="preserve"> for microbiology, </w:t>
      </w:r>
      <w:r w:rsidR="000304E9" w:rsidRPr="00DD7987">
        <w:rPr>
          <w:color w:val="0E101A"/>
        </w:rPr>
        <w:t>molecular biology</w:t>
      </w:r>
      <w:r w:rsidR="00AD6820" w:rsidRPr="00DD7987">
        <w:rPr>
          <w:color w:val="0E101A"/>
        </w:rPr>
        <w:t>, and forensics</w:t>
      </w:r>
      <w:r w:rsidR="000304E9" w:rsidRPr="00DD7987">
        <w:rPr>
          <w:color w:val="0E101A"/>
        </w:rPr>
        <w:t xml:space="preserve"> </w:t>
      </w:r>
      <w:r w:rsidR="00AD6820" w:rsidRPr="00DD7987">
        <w:rPr>
          <w:color w:val="0E101A"/>
        </w:rPr>
        <w:t>in</w:t>
      </w:r>
      <w:r w:rsidR="000304E9" w:rsidRPr="00DD7987">
        <w:rPr>
          <w:color w:val="0E101A"/>
        </w:rPr>
        <w:t xml:space="preserve"> </w:t>
      </w:r>
      <w:r w:rsidR="00AD6820" w:rsidRPr="00DD7987">
        <w:rPr>
          <w:rFonts w:cs="Times New Roman"/>
          <w:bCs/>
        </w:rPr>
        <w:t>a 3,500 sq. ft</w:t>
      </w:r>
      <w:r w:rsidR="00AD6820" w:rsidRPr="00DD7987">
        <w:t xml:space="preserve">. </w:t>
      </w:r>
      <w:r w:rsidR="00DD7987" w:rsidRPr="00DD7987">
        <w:rPr>
          <w:rFonts w:cs="Times New Roman"/>
          <w:bCs/>
        </w:rPr>
        <w:t xml:space="preserve">certified BSL-2 </w:t>
      </w:r>
      <w:r w:rsidR="00AD6820" w:rsidRPr="00DD7987">
        <w:t>laboratory space</w:t>
      </w:r>
      <w:r w:rsidR="00DD7987" w:rsidRPr="00DD7987">
        <w:rPr>
          <w:rFonts w:cs="Times New Roman"/>
          <w:bCs/>
        </w:rPr>
        <w:t>.</w:t>
      </w:r>
      <w:r w:rsidR="00AD6820" w:rsidRPr="00DD7987">
        <w:rPr>
          <w:rFonts w:cs="Times New Roman"/>
          <w:bCs/>
        </w:rPr>
        <w:t xml:space="preserve"> </w:t>
      </w:r>
      <w:r w:rsidR="00DD7987" w:rsidRPr="00DD7987">
        <w:rPr>
          <w:rFonts w:cs="Times New Roman"/>
          <w:bCs/>
        </w:rPr>
        <w:t xml:space="preserve">Additional laboratory space and equipment are available in the Noble Research </w:t>
      </w:r>
      <w:r w:rsidR="003E3882" w:rsidRPr="00DD7987">
        <w:rPr>
          <w:rFonts w:cs="Times New Roman"/>
          <w:bCs/>
        </w:rPr>
        <w:t>Center</w:t>
      </w:r>
      <w:r w:rsidR="00DD7987" w:rsidRPr="00DD7987">
        <w:rPr>
          <w:rFonts w:cs="Times New Roman"/>
          <w:bCs/>
        </w:rPr>
        <w:t xml:space="preserve">. </w:t>
      </w:r>
      <w:r w:rsidR="00DD7987" w:rsidRPr="00DD7987">
        <w:t>C</w:t>
      </w:r>
      <w:r w:rsidR="009237B4" w:rsidRPr="00DD7987">
        <w:t>urrent IBMF faculty members and affiliated faculty are well-experienced in microbial fo</w:t>
      </w:r>
      <w:r w:rsidR="00AD6820" w:rsidRPr="00DD7987">
        <w:t xml:space="preserve">rensics, pathogen detection, </w:t>
      </w:r>
      <w:r w:rsidR="009237B4" w:rsidRPr="00DD7987">
        <w:t>disease diagnostics, vector entomology, food microbiology, bioinformatics, molecular biology, and population biology.</w:t>
      </w:r>
    </w:p>
    <w:p w14:paraId="773A3F3E" w14:textId="63814BF9" w:rsidR="00ED4F77" w:rsidRDefault="00ED4F77" w:rsidP="00ED4F77">
      <w:pPr>
        <w:rPr>
          <w:rFonts w:asciiTheme="majorHAnsi" w:hAnsiTheme="majorHAnsi"/>
        </w:rPr>
      </w:pPr>
    </w:p>
    <w:p w14:paraId="10992B2E" w14:textId="08A9687B" w:rsidR="00ED4F77" w:rsidRPr="00972869" w:rsidRDefault="00ED4F77" w:rsidP="00972869">
      <w:pPr>
        <w:rPr>
          <w:rFonts w:asciiTheme="majorHAnsi" w:hAnsiTheme="majorHAnsi"/>
          <w:b/>
        </w:rPr>
      </w:pPr>
      <w:r w:rsidRPr="00972869">
        <w:rPr>
          <w:rFonts w:asciiTheme="majorHAnsi" w:hAnsiTheme="majorHAnsi"/>
          <w:b/>
          <w:color w:val="ED7D31" w:themeColor="accent2"/>
        </w:rPr>
        <w:t>Responsibilities</w:t>
      </w:r>
      <w:bookmarkStart w:id="0" w:name="_Hlk162949751"/>
    </w:p>
    <w:bookmarkEnd w:id="0"/>
    <w:p w14:paraId="523A06BC" w14:textId="6619E2BD" w:rsidR="00C04D15" w:rsidRPr="009F6A2C" w:rsidRDefault="00C04D15" w:rsidP="00ED4F77">
      <w:r w:rsidRPr="009F6A2C">
        <w:t>The successful candidate will serve in a 1</w:t>
      </w:r>
      <w:r w:rsidR="003D1B2D">
        <w:t>2</w:t>
      </w:r>
      <w:r w:rsidRPr="009F6A2C">
        <w:t xml:space="preserve">-month tenure track </w:t>
      </w:r>
      <w:r w:rsidR="003D1B2D">
        <w:t xml:space="preserve">administrative </w:t>
      </w:r>
      <w:r w:rsidRPr="009F6A2C">
        <w:t xml:space="preserve">position as the Director of IBMF to provide strong and creative leadership to the IBMF team and coordinate efforts within the Ferguson College of Agriculture in conducting outstanding research, education and outreach that are responsive </w:t>
      </w:r>
      <w:r w:rsidR="00E906FB" w:rsidRPr="009F6A2C">
        <w:t xml:space="preserve">to stakeholders in </w:t>
      </w:r>
      <w:r w:rsidRPr="009F6A2C">
        <w:t>Oklahoma</w:t>
      </w:r>
      <w:r w:rsidR="00717C49">
        <w:t>, nationally, and internationally</w:t>
      </w:r>
      <w:r w:rsidR="00E906FB" w:rsidRPr="009F6A2C">
        <w:t xml:space="preserve"> regarding</w:t>
      </w:r>
      <w:r w:rsidRPr="009F6A2C">
        <w:t xml:space="preserve"> defense, </w:t>
      </w:r>
      <w:r w:rsidR="00E906FB" w:rsidRPr="009F6A2C">
        <w:t xml:space="preserve">biosecurity, and food </w:t>
      </w:r>
      <w:r w:rsidRPr="009F6A2C">
        <w:t xml:space="preserve">security and safety communities.  </w:t>
      </w:r>
      <w:r w:rsidR="00717C49">
        <w:t xml:space="preserve">The candidate will be expected to form strong collaborations with existing </w:t>
      </w:r>
      <w:r w:rsidR="005F62BC">
        <w:t xml:space="preserve">institutes and departments across the campus. </w:t>
      </w:r>
      <w:r w:rsidRPr="009F6A2C">
        <w:t xml:space="preserve">The successful candidate will facilitate the development of cooperative programs, maintain a vision for Institute growth and success, and enhance capacity in emerging areas of </w:t>
      </w:r>
      <w:r w:rsidR="00E906FB" w:rsidRPr="009F6A2C">
        <w:t>research</w:t>
      </w:r>
      <w:r w:rsidRPr="009F6A2C">
        <w:t xml:space="preserve"> (microbial forensics, food/commodity safety and security, plant/animal patho</w:t>
      </w:r>
      <w:r w:rsidR="00E906FB" w:rsidRPr="009F6A2C">
        <w:t xml:space="preserve">gens transmitted by insects). </w:t>
      </w:r>
      <w:r w:rsidRPr="009F6A2C">
        <w:t xml:space="preserve">Specifically, the Director </w:t>
      </w:r>
      <w:r w:rsidR="00E906FB" w:rsidRPr="009F6A2C">
        <w:t>will address and lead</w:t>
      </w:r>
      <w:r w:rsidRPr="009F6A2C">
        <w:t xml:space="preserve"> important and specific </w:t>
      </w:r>
      <w:r w:rsidR="002B2704" w:rsidRPr="009F6A2C">
        <w:t>components</w:t>
      </w:r>
      <w:r w:rsidRPr="009F6A2C">
        <w:t xml:space="preserve"> of biosecurity research</w:t>
      </w:r>
      <w:r w:rsidR="00E906FB" w:rsidRPr="009F6A2C">
        <w:t xml:space="preserve"> in</w:t>
      </w:r>
      <w:r w:rsidR="00A02172">
        <w:t>,</w:t>
      </w:r>
      <w:r w:rsidR="00E906FB" w:rsidRPr="009F6A2C">
        <w:t xml:space="preserve"> but not limited to</w:t>
      </w:r>
      <w:r w:rsidR="00A02172">
        <w:t>,</w:t>
      </w:r>
      <w:r w:rsidRPr="009F6A2C">
        <w:t xml:space="preserve"> plant-insect interactions. The anticipated appointm</w:t>
      </w:r>
      <w:r w:rsidR="00E906FB" w:rsidRPr="009F6A2C">
        <w:t xml:space="preserve">ent will be Administration: 40% and </w:t>
      </w:r>
      <w:r w:rsidRPr="009F6A2C">
        <w:t>Research</w:t>
      </w:r>
      <w:r w:rsidR="00861BD0">
        <w:t>:</w:t>
      </w:r>
      <w:r w:rsidRPr="009F6A2C">
        <w:t xml:space="preserve"> 60% with the possibility of a potential teaching appointment to address critical needs of the Entomology and Plant Pathology curriculum.  </w:t>
      </w:r>
    </w:p>
    <w:p w14:paraId="4F47DD13" w14:textId="77777777" w:rsidR="001D0F38" w:rsidRDefault="001D0F38" w:rsidP="00ED4F77">
      <w:pPr>
        <w:rPr>
          <w:rFonts w:asciiTheme="majorHAnsi" w:hAnsiTheme="majorHAnsi"/>
          <w:b/>
        </w:rPr>
      </w:pPr>
    </w:p>
    <w:p w14:paraId="25470268" w14:textId="1D896D17" w:rsidR="00692855" w:rsidRPr="00D128FE" w:rsidRDefault="00692855" w:rsidP="00D128FE">
      <w:pPr>
        <w:rPr>
          <w:rFonts w:asciiTheme="majorHAnsi" w:hAnsiTheme="majorHAnsi"/>
          <w:bCs/>
        </w:rPr>
      </w:pPr>
      <w:r>
        <w:rPr>
          <w:rFonts w:asciiTheme="majorHAnsi" w:hAnsiTheme="majorHAnsi"/>
          <w:b/>
        </w:rPr>
        <w:t xml:space="preserve">Administration: </w:t>
      </w:r>
      <w:r w:rsidR="00D81E0F" w:rsidRPr="009F6A2C">
        <w:t>The IBMF Director will be r</w:t>
      </w:r>
      <w:r w:rsidR="00D128FE" w:rsidRPr="009F6A2C">
        <w:t xml:space="preserve">esponsible for providing leadership in planning, developing, </w:t>
      </w:r>
      <w:r w:rsidR="00E906FB" w:rsidRPr="009F6A2C">
        <w:t>implementing, and integrating</w:t>
      </w:r>
      <w:r w:rsidR="00D128FE" w:rsidRPr="009F6A2C">
        <w:t xml:space="preserve"> </w:t>
      </w:r>
      <w:r w:rsidR="00CC1F4F" w:rsidRPr="009F6A2C">
        <w:t>i</w:t>
      </w:r>
      <w:r w:rsidR="00D128FE" w:rsidRPr="009F6A2C">
        <w:t xml:space="preserve">nstitute programs in teaching, research, and extension. </w:t>
      </w:r>
      <w:r w:rsidR="00E906FB" w:rsidRPr="009F6A2C">
        <w:t>The IBMF Director will be responsible</w:t>
      </w:r>
      <w:r w:rsidR="00D128FE" w:rsidRPr="009F6A2C">
        <w:t xml:space="preserve"> for managing the </w:t>
      </w:r>
      <w:r w:rsidR="009F6446" w:rsidRPr="009F6A2C">
        <w:t>i</w:t>
      </w:r>
      <w:r w:rsidR="008A6E9D" w:rsidRPr="009F6A2C">
        <w:t>nstitute</w:t>
      </w:r>
      <w:r w:rsidR="00D128FE" w:rsidRPr="009F6A2C">
        <w:t xml:space="preserve">’s human resources </w:t>
      </w:r>
      <w:r w:rsidR="008A6E9D" w:rsidRPr="009F6A2C">
        <w:t xml:space="preserve">and </w:t>
      </w:r>
      <w:r w:rsidR="00204135" w:rsidRPr="009F6A2C">
        <w:t>providing</w:t>
      </w:r>
      <w:r w:rsidR="00D128FE" w:rsidRPr="009F6A2C">
        <w:t xml:space="preserve"> fiscal oversight of </w:t>
      </w:r>
      <w:r w:rsidR="00242B0D" w:rsidRPr="009F6A2C">
        <w:t xml:space="preserve">the </w:t>
      </w:r>
      <w:r w:rsidR="00D128FE" w:rsidRPr="009F6A2C">
        <w:t>annual operating budget</w:t>
      </w:r>
      <w:r w:rsidR="00242B0D" w:rsidRPr="009F6A2C">
        <w:t xml:space="preserve">. </w:t>
      </w:r>
      <w:r w:rsidR="00191E7F" w:rsidRPr="009F6A2C">
        <w:t>Responsible for leading efforts in grantsmanship that maintain and expand the scope of the institute</w:t>
      </w:r>
      <w:r w:rsidR="00E906FB" w:rsidRPr="009F6A2C">
        <w:t>, and c</w:t>
      </w:r>
      <w:r w:rsidR="004516AF" w:rsidRPr="009F6A2C">
        <w:t xml:space="preserve">ollaboratively work with </w:t>
      </w:r>
      <w:r w:rsidR="00175E4A" w:rsidRPr="009F6A2C">
        <w:t xml:space="preserve">the </w:t>
      </w:r>
      <w:r w:rsidR="00A2674A" w:rsidRPr="009F6A2C">
        <w:t xml:space="preserve">Vice President </w:t>
      </w:r>
      <w:r w:rsidR="00DA3264" w:rsidRPr="009F6A2C">
        <w:t>and Associate Deans</w:t>
      </w:r>
      <w:r w:rsidR="00175E4A" w:rsidRPr="009F6A2C">
        <w:t xml:space="preserve"> of the Division of Agriculture and Natural Resources</w:t>
      </w:r>
      <w:r w:rsidR="00A2674A" w:rsidRPr="009F6A2C">
        <w:t xml:space="preserve"> to develop strategic </w:t>
      </w:r>
      <w:r w:rsidR="00CC1F4F" w:rsidRPr="009F6A2C">
        <w:t xml:space="preserve">goals for the Institute. </w:t>
      </w:r>
      <w:r w:rsidR="00191E7F">
        <w:rPr>
          <w:rFonts w:asciiTheme="majorHAnsi" w:hAnsiTheme="majorHAnsi"/>
          <w:bCs/>
        </w:rPr>
        <w:t xml:space="preserve"> </w:t>
      </w:r>
    </w:p>
    <w:p w14:paraId="571D24C2" w14:textId="77777777" w:rsidR="00692855" w:rsidRDefault="00692855" w:rsidP="00ED4F77">
      <w:pPr>
        <w:rPr>
          <w:rFonts w:asciiTheme="majorHAnsi" w:hAnsiTheme="majorHAnsi"/>
          <w:b/>
        </w:rPr>
      </w:pPr>
    </w:p>
    <w:p w14:paraId="3B56333B" w14:textId="59BED518" w:rsidR="00ED4F77" w:rsidRPr="009F6A2C" w:rsidRDefault="00ED4F77" w:rsidP="00ED4F77">
      <w:r w:rsidRPr="005717EB">
        <w:rPr>
          <w:rFonts w:asciiTheme="majorHAnsi" w:hAnsiTheme="majorHAnsi"/>
          <w:b/>
        </w:rPr>
        <w:t>Research:</w:t>
      </w:r>
      <w:r>
        <w:rPr>
          <w:rFonts w:asciiTheme="majorHAnsi" w:hAnsiTheme="majorHAnsi"/>
        </w:rPr>
        <w:t xml:space="preserve">  </w:t>
      </w:r>
      <w:r w:rsidRPr="009F6A2C">
        <w:t xml:space="preserve">The </w:t>
      </w:r>
      <w:r w:rsidR="00D81E0F" w:rsidRPr="009F6A2C">
        <w:t xml:space="preserve">IBMF Director </w:t>
      </w:r>
      <w:r w:rsidRPr="009F6A2C">
        <w:t>will develop an externally-funded, stakeholder-targeted research program related to agricultural/food biosecurity and microbial forensics</w:t>
      </w:r>
      <w:r w:rsidR="00D81E0F" w:rsidRPr="009F6A2C">
        <w:t xml:space="preserve">, </w:t>
      </w:r>
      <w:r w:rsidR="006E4FB2" w:rsidRPr="009F6A2C">
        <w:t>and</w:t>
      </w:r>
      <w:r w:rsidRPr="009F6A2C">
        <w:t xml:space="preserve"> will actively seek funding and facilitate funding efforts to support research</w:t>
      </w:r>
      <w:r w:rsidR="006E4FB2" w:rsidRPr="009F6A2C">
        <w:t>,</w:t>
      </w:r>
      <w:r w:rsidRPr="009F6A2C">
        <w:t xml:space="preserve"> graduate education in agricultural biosecurity</w:t>
      </w:r>
      <w:r w:rsidR="006E4FB2" w:rsidRPr="009F6A2C">
        <w:t xml:space="preserve">, </w:t>
      </w:r>
      <w:r w:rsidRPr="009F6A2C">
        <w:t xml:space="preserve"> and </w:t>
      </w:r>
      <w:r w:rsidR="00BF0867" w:rsidRPr="009F6A2C">
        <w:t xml:space="preserve">vector-pathogen </w:t>
      </w:r>
      <w:r w:rsidR="00986340" w:rsidRPr="009F6A2C">
        <w:t xml:space="preserve">interactions or other focus area of plant-insect biology pertinent to agricultural biosecurity </w:t>
      </w:r>
      <w:r w:rsidR="006E4FB2" w:rsidRPr="009F6A2C">
        <w:t xml:space="preserve"> such as</w:t>
      </w:r>
      <w:r w:rsidR="00C04D15" w:rsidRPr="009F6A2C">
        <w:t xml:space="preserve"> </w:t>
      </w:r>
      <w:r w:rsidR="00986340" w:rsidRPr="009F6A2C">
        <w:t xml:space="preserve">invasive </w:t>
      </w:r>
      <w:r w:rsidR="006E4FB2" w:rsidRPr="009F6A2C">
        <w:t>species plant pathology</w:t>
      </w:r>
      <w:r w:rsidR="00897FB8" w:rsidRPr="009F6A2C">
        <w:t>, and may include plant and/or animal health, food microbiology, etc</w:t>
      </w:r>
      <w:r w:rsidR="003D15BA" w:rsidRPr="009F6A2C">
        <w:t xml:space="preserve">. </w:t>
      </w:r>
      <w:r w:rsidRPr="009F6A2C">
        <w:t xml:space="preserve">This will require leadership in creating and leading interactive and interdisciplinary scientific teams, including collaborations within and outside of </w:t>
      </w:r>
      <w:r w:rsidR="00986340" w:rsidRPr="009F6A2C">
        <w:t>IBMF</w:t>
      </w:r>
      <w:r w:rsidRPr="009F6A2C">
        <w:t xml:space="preserve">, </w:t>
      </w:r>
      <w:r w:rsidR="006E4FB2" w:rsidRPr="009F6A2C">
        <w:t xml:space="preserve">the </w:t>
      </w:r>
      <w:r w:rsidR="00986340" w:rsidRPr="009F6A2C">
        <w:t>Ferguson College of Agriculture</w:t>
      </w:r>
      <w:r w:rsidRPr="009F6A2C">
        <w:t>, and Oklahoma State University to improve agricultural health and food biosecurity in commodities relevant to Oklahoma and the United States</w:t>
      </w:r>
      <w:r w:rsidR="00C04D15" w:rsidRPr="009F6A2C">
        <w:t>.</w:t>
      </w:r>
    </w:p>
    <w:p w14:paraId="74F82F34" w14:textId="77777777" w:rsidR="00ED4F77" w:rsidRPr="00E6416C" w:rsidRDefault="00ED4F77" w:rsidP="00ED4F77">
      <w:pPr>
        <w:rPr>
          <w:rFonts w:asciiTheme="majorHAnsi" w:hAnsiTheme="majorHAnsi"/>
        </w:rPr>
      </w:pPr>
    </w:p>
    <w:p w14:paraId="7037D6BF" w14:textId="5CF6ED6D" w:rsidR="00ED4F77" w:rsidRDefault="00ED4F77" w:rsidP="00ED4F77">
      <w:pPr>
        <w:rPr>
          <w:rFonts w:asciiTheme="majorHAnsi" w:hAnsiTheme="majorHAnsi"/>
        </w:rPr>
      </w:pPr>
      <w:r w:rsidRPr="00FF7834">
        <w:rPr>
          <w:rFonts w:asciiTheme="majorHAnsi" w:hAnsiTheme="majorHAnsi"/>
          <w:b/>
          <w:bCs/>
        </w:rPr>
        <w:t xml:space="preserve">Teaching:  </w:t>
      </w:r>
      <w:r w:rsidR="004D4B08" w:rsidRPr="009F6A2C">
        <w:t>Q</w:t>
      </w:r>
      <w:r w:rsidR="00986340" w:rsidRPr="009F6A2C">
        <w:t xml:space="preserve">ualified candidates with </w:t>
      </w:r>
      <w:r w:rsidR="00B96EB6" w:rsidRPr="009F6A2C">
        <w:t>an interest</w:t>
      </w:r>
      <w:r w:rsidR="00416F37" w:rsidRPr="009F6A2C">
        <w:t xml:space="preserve"> in teaching courses that contribute to Entomology and Plant Pathology curriculum </w:t>
      </w:r>
      <w:r w:rsidR="0049262A" w:rsidRPr="009F6A2C">
        <w:t>are</w:t>
      </w:r>
      <w:r w:rsidR="00614145" w:rsidRPr="009F6A2C">
        <w:t xml:space="preserve"> highly</w:t>
      </w:r>
      <w:r w:rsidR="00986340" w:rsidRPr="009F6A2C">
        <w:t xml:space="preserve"> encouraged to apply.</w:t>
      </w:r>
    </w:p>
    <w:p w14:paraId="29365D24" w14:textId="77777777" w:rsidR="00ED4F77" w:rsidRDefault="00ED4F77" w:rsidP="00ED4F77">
      <w:pPr>
        <w:rPr>
          <w:rFonts w:asciiTheme="majorHAnsi" w:hAnsiTheme="majorHAnsi"/>
        </w:rPr>
      </w:pPr>
    </w:p>
    <w:p w14:paraId="259FFC61" w14:textId="3B77B34F" w:rsidR="00ED4F77" w:rsidRPr="009F6A2C" w:rsidRDefault="00340F40" w:rsidP="00ED4F77">
      <w:r>
        <w:rPr>
          <w:rFonts w:asciiTheme="majorHAnsi" w:hAnsiTheme="majorHAnsi"/>
          <w:b/>
          <w:bCs/>
        </w:rPr>
        <w:t>Outreach</w:t>
      </w:r>
      <w:r w:rsidR="00ED4F77">
        <w:rPr>
          <w:rFonts w:asciiTheme="majorHAnsi" w:hAnsiTheme="majorHAnsi"/>
          <w:b/>
          <w:bCs/>
        </w:rPr>
        <w:t>:</w:t>
      </w:r>
      <w:r w:rsidR="00ED4F77" w:rsidRPr="00E6416C">
        <w:rPr>
          <w:rFonts w:asciiTheme="majorHAnsi" w:hAnsiTheme="majorHAnsi"/>
        </w:rPr>
        <w:t xml:space="preserve">  </w:t>
      </w:r>
      <w:r w:rsidR="00ED4F77" w:rsidRPr="009F6A2C">
        <w:t>This position will carry no formal Extension appointment</w:t>
      </w:r>
      <w:r w:rsidR="00897FB8" w:rsidRPr="009F6A2C">
        <w:t>,</w:t>
      </w:r>
      <w:r w:rsidR="00ED4F77" w:rsidRPr="009F6A2C">
        <w:t xml:space="preserve"> but the incumbent will have occasional opportunities to provide educational programs or exercises related to biosecurity and attribution of potential </w:t>
      </w:r>
      <w:r w:rsidR="006E4FB2" w:rsidRPr="009F6A2C">
        <w:t>biosecurity violations/</w:t>
      </w:r>
      <w:r w:rsidR="00ED4F77" w:rsidRPr="009F6A2C">
        <w:t>bioterrorism/</w:t>
      </w:r>
      <w:proofErr w:type="spellStart"/>
      <w:r w:rsidR="00ED4F77" w:rsidRPr="009F6A2C">
        <w:t>biocriminal</w:t>
      </w:r>
      <w:proofErr w:type="spellEnd"/>
      <w:r w:rsidR="00ED4F77" w:rsidRPr="009F6A2C">
        <w:t xml:space="preserve"> events to Federal groups, such as the FBI</w:t>
      </w:r>
      <w:r w:rsidR="00F55AC1" w:rsidRPr="009F6A2C">
        <w:t xml:space="preserve"> and USDA</w:t>
      </w:r>
      <w:r w:rsidR="00ED4F77" w:rsidRPr="009F6A2C">
        <w:t>, as well as to Oklahoma entities such as the Oklahoma Department of Agriculture, Food and Forestry. These opportunities will target diverse communities and stakeholders including law enforcement, regulatory officials, security agencies, crop producers, food handlers and processors, plant and animal disease diagnosticians, Cooperative Extension educators, and researchers.</w:t>
      </w:r>
    </w:p>
    <w:p w14:paraId="05A1E7F7" w14:textId="77777777" w:rsidR="00ED4F77" w:rsidRDefault="00ED4F77" w:rsidP="00ED4F77">
      <w:pPr>
        <w:rPr>
          <w:rFonts w:asciiTheme="majorHAnsi" w:hAnsiTheme="majorHAnsi"/>
          <w:b/>
          <w:bCs/>
        </w:rPr>
      </w:pPr>
    </w:p>
    <w:p w14:paraId="6635939F" w14:textId="0A1C6560" w:rsidR="00972869" w:rsidRPr="00972869" w:rsidRDefault="00ED4F77" w:rsidP="00972869">
      <w:pPr>
        <w:rPr>
          <w:rFonts w:asciiTheme="majorHAnsi" w:hAnsiTheme="majorHAnsi"/>
          <w:b/>
        </w:rPr>
      </w:pPr>
      <w:r w:rsidRPr="00972869">
        <w:rPr>
          <w:rFonts w:asciiTheme="majorHAnsi" w:hAnsiTheme="majorHAnsi"/>
          <w:b/>
          <w:bCs/>
          <w:color w:val="ED7D31" w:themeColor="accent2"/>
        </w:rPr>
        <w:t>Qualifications</w:t>
      </w:r>
      <w:r w:rsidR="00972869">
        <w:rPr>
          <w:rFonts w:asciiTheme="majorHAnsi" w:hAnsiTheme="majorHAnsi"/>
          <w:b/>
          <w:bCs/>
          <w:color w:val="ED7D31" w:themeColor="accent2"/>
        </w:rPr>
        <w:t xml:space="preserve"> </w:t>
      </w:r>
    </w:p>
    <w:p w14:paraId="2745BBF7" w14:textId="37A88AF2" w:rsidR="00ED4F77" w:rsidRPr="009F6A2C" w:rsidRDefault="00ED4F77" w:rsidP="00ED4F77">
      <w:r w:rsidRPr="009F6A2C">
        <w:t xml:space="preserve">Candidates </w:t>
      </w:r>
      <w:r w:rsidR="00897FB8" w:rsidRPr="009F6A2C">
        <w:t xml:space="preserve">must </w:t>
      </w:r>
      <w:r w:rsidRPr="009F6A2C">
        <w:t xml:space="preserve">have a Ph.D. in </w:t>
      </w:r>
      <w:r w:rsidR="00861BD0">
        <w:t xml:space="preserve">one of the following disciplines:  </w:t>
      </w:r>
      <w:r w:rsidR="00986340" w:rsidRPr="009F6A2C">
        <w:t>Entomology</w:t>
      </w:r>
      <w:r w:rsidR="00551024" w:rsidRPr="009F6A2C">
        <w:t xml:space="preserve">, </w:t>
      </w:r>
      <w:r w:rsidR="00986340" w:rsidRPr="009F6A2C">
        <w:t xml:space="preserve">Biology, </w:t>
      </w:r>
      <w:r w:rsidRPr="009F6A2C">
        <w:t>Plant Pathology, Biochemistry, Molecular Biology, Forensic Sciences, or another relevant discipline, and have demonstrated scholarly achievement in research meriting appointment as a</w:t>
      </w:r>
      <w:r w:rsidR="00986340" w:rsidRPr="009F6A2C">
        <w:t>n Associate or F</w:t>
      </w:r>
      <w:r w:rsidRPr="009F6A2C">
        <w:t>ull professor with tenure in</w:t>
      </w:r>
      <w:r w:rsidR="00986340" w:rsidRPr="009F6A2C">
        <w:t xml:space="preserve"> Entomology and Plant Pathology within the Ferguson College of Agriculture</w:t>
      </w:r>
      <w:r w:rsidRPr="009F6A2C">
        <w:t>.  Preference will be given to individuals having knowledge of, connections with, and a history of productive collaborations and established interactions with members of Federal and international law enforcement, security, and policy-making agencies such as APHIS, CDC, DOD, DHS, CPHST, FBI, etc. To remain at the center of national focus for such issues, the incumbent must be a U.S. citizen and be eligible for federal security clearances.</w:t>
      </w:r>
    </w:p>
    <w:p w14:paraId="3948C3BB" w14:textId="77777777" w:rsidR="00ED4F77" w:rsidRDefault="00ED4F77" w:rsidP="00ED4F77">
      <w:pPr>
        <w:rPr>
          <w:rFonts w:asciiTheme="majorHAnsi" w:hAnsiTheme="majorHAnsi"/>
        </w:rPr>
      </w:pPr>
    </w:p>
    <w:p w14:paraId="4D7C4E93" w14:textId="7E69B8E3" w:rsidR="00972869" w:rsidRPr="00972869" w:rsidRDefault="00ED4F77" w:rsidP="00972869">
      <w:pPr>
        <w:rPr>
          <w:rFonts w:asciiTheme="majorHAnsi" w:hAnsiTheme="majorHAnsi"/>
          <w:b/>
        </w:rPr>
      </w:pPr>
      <w:r w:rsidRPr="00972869">
        <w:rPr>
          <w:rFonts w:asciiTheme="majorHAnsi" w:hAnsiTheme="majorHAnsi"/>
          <w:b/>
          <w:bCs/>
          <w:color w:val="ED7D31" w:themeColor="accent2"/>
        </w:rPr>
        <w:t>Strategic Plan</w:t>
      </w:r>
      <w:r w:rsidR="00972869" w:rsidRPr="00972869">
        <w:rPr>
          <w:rFonts w:asciiTheme="majorHAnsi" w:hAnsiTheme="majorHAnsi"/>
          <w:b/>
          <w:bCs/>
          <w:color w:val="ED7D31" w:themeColor="accent2"/>
        </w:rPr>
        <w:t xml:space="preserve"> </w:t>
      </w:r>
    </w:p>
    <w:p w14:paraId="5832099E" w14:textId="1075E6A7" w:rsidR="006B1576" w:rsidRPr="009F6A2C" w:rsidRDefault="006B1576" w:rsidP="009F6A2C">
      <w:r w:rsidRPr="009F6A2C">
        <w:t>This position fulfills needs within the OSU Strategic Plan, specifically in the priority areas of Innovating to Nourish the World and Enhancing Human and Animal Health (</w:t>
      </w:r>
      <w:proofErr w:type="spellStart"/>
      <w:r w:rsidRPr="009F6A2C">
        <w:t>OneHealth</w:t>
      </w:r>
      <w:proofErr w:type="spellEnd"/>
      <w:r w:rsidRPr="009F6A2C">
        <w:t>). It is also aimed at elevating OSU's status among the ranks of R1 universities and leveraging this top-tier status to advance research that impacts society. The goal is to attract high-talent innovators to drive transdisciplinary discovery and fulfill the Land-Grant mission.</w:t>
      </w:r>
    </w:p>
    <w:p w14:paraId="6F0A87CF" w14:textId="77777777" w:rsidR="00972869" w:rsidRDefault="00972869" w:rsidP="00ED4F77">
      <w:pPr>
        <w:autoSpaceDE w:val="0"/>
        <w:autoSpaceDN w:val="0"/>
        <w:adjustRightInd w:val="0"/>
        <w:jc w:val="center"/>
        <w:rPr>
          <w:rFonts w:asciiTheme="majorHAnsi" w:hAnsiTheme="majorHAnsi"/>
        </w:rPr>
      </w:pPr>
    </w:p>
    <w:p w14:paraId="2DADB4DC" w14:textId="77777777" w:rsidR="00972869" w:rsidRDefault="00972869" w:rsidP="00ED4F77">
      <w:pPr>
        <w:autoSpaceDE w:val="0"/>
        <w:autoSpaceDN w:val="0"/>
        <w:adjustRightInd w:val="0"/>
        <w:jc w:val="center"/>
        <w:rPr>
          <w:rFonts w:asciiTheme="majorHAnsi" w:hAnsiTheme="majorHAnsi"/>
        </w:rPr>
      </w:pPr>
    </w:p>
    <w:p w14:paraId="2E100E8B" w14:textId="77777777" w:rsidR="00972869" w:rsidRDefault="00972869" w:rsidP="00ED4F77">
      <w:pPr>
        <w:autoSpaceDE w:val="0"/>
        <w:autoSpaceDN w:val="0"/>
        <w:adjustRightInd w:val="0"/>
        <w:jc w:val="center"/>
        <w:rPr>
          <w:rFonts w:asciiTheme="majorHAnsi" w:hAnsiTheme="majorHAnsi"/>
        </w:rPr>
      </w:pPr>
    </w:p>
    <w:p w14:paraId="6B9F79FC" w14:textId="77777777" w:rsidR="00972869" w:rsidRDefault="00972869" w:rsidP="00ED4F77">
      <w:pPr>
        <w:autoSpaceDE w:val="0"/>
        <w:autoSpaceDN w:val="0"/>
        <w:adjustRightInd w:val="0"/>
        <w:jc w:val="center"/>
        <w:rPr>
          <w:rFonts w:asciiTheme="majorHAnsi" w:hAnsiTheme="majorHAnsi"/>
        </w:rPr>
      </w:pPr>
    </w:p>
    <w:p w14:paraId="0E4E0337" w14:textId="38E6D254" w:rsidR="00972869" w:rsidRDefault="00972869" w:rsidP="00972869">
      <w:pPr>
        <w:rPr>
          <w:rFonts w:asciiTheme="majorHAnsi" w:hAnsiTheme="majorHAnsi" w:cs="Arial-BoldMT"/>
          <w:b/>
          <w:bCs/>
        </w:rPr>
      </w:pPr>
      <w:r>
        <w:rPr>
          <w:rFonts w:asciiTheme="majorHAnsi" w:hAnsiTheme="majorHAnsi" w:cs="Arial-BoldMT"/>
          <w:b/>
          <w:bCs/>
          <w:color w:val="ED7D31" w:themeColor="accent2"/>
        </w:rPr>
        <w:t xml:space="preserve">Employment Conditions </w:t>
      </w:r>
    </w:p>
    <w:p w14:paraId="0F5236CF" w14:textId="35F7FE2A" w:rsidR="00972869" w:rsidRDefault="0065196D" w:rsidP="00972869">
      <w:pPr>
        <w:rPr>
          <w:rFonts w:asciiTheme="majorHAnsi" w:hAnsiTheme="majorHAnsi" w:cs="Arial-BoldMT"/>
          <w:b/>
          <w:bCs/>
        </w:rPr>
      </w:pPr>
      <w:r>
        <w:t xml:space="preserve">Initial consideration will be given to applications received by </w:t>
      </w:r>
      <w:r w:rsidR="0059536C">
        <w:t>05</w:t>
      </w:r>
      <w:r>
        <w:t>/</w:t>
      </w:r>
      <w:r w:rsidR="0059536C">
        <w:t>15</w:t>
      </w:r>
      <w:r>
        <w:t>/</w:t>
      </w:r>
      <w:r w:rsidR="0059536C">
        <w:t>2024</w:t>
      </w:r>
      <w:r>
        <w:t xml:space="preserve">.  </w:t>
      </w:r>
      <w:r w:rsidR="00972869" w:rsidRPr="009F6A2C">
        <w:t>Applications and nominations will be accepted until a successful candidate has been identified</w:t>
      </w:r>
      <w:r>
        <w:t>.</w:t>
      </w:r>
      <w:r w:rsidR="00972869">
        <w:t xml:space="preserve"> </w:t>
      </w:r>
      <w:r w:rsidR="00DB405B">
        <w:t>OSU has a great benefits package, i</w:t>
      </w:r>
      <w:r w:rsidR="00972869">
        <w:t>nformation about benefits</w:t>
      </w:r>
      <w:r w:rsidR="00DB405B">
        <w:t xml:space="preserve"> and more</w:t>
      </w:r>
      <w:r w:rsidR="00972869">
        <w:t xml:space="preserve"> can be found at </w:t>
      </w:r>
      <w:hyperlink r:id="rId9" w:history="1">
        <w:r w:rsidR="00972869" w:rsidRPr="008B52D7">
          <w:rPr>
            <w:rStyle w:val="Hyperlink"/>
          </w:rPr>
          <w:t>https://hr.okstate.edu/prospective-ee.html</w:t>
        </w:r>
      </w:hyperlink>
    </w:p>
    <w:p w14:paraId="7E74B1F8" w14:textId="77777777" w:rsidR="00972869" w:rsidRPr="00972869" w:rsidRDefault="00972869" w:rsidP="00972869">
      <w:pPr>
        <w:rPr>
          <w:rFonts w:asciiTheme="majorHAnsi" w:hAnsiTheme="majorHAnsi" w:cs="Arial-BoldMT"/>
          <w:b/>
          <w:bCs/>
        </w:rPr>
      </w:pPr>
    </w:p>
    <w:p w14:paraId="044EE698" w14:textId="0A1FAFB8" w:rsidR="00972869" w:rsidRPr="00972869" w:rsidRDefault="00ED4F77" w:rsidP="00972869">
      <w:pPr>
        <w:rPr>
          <w:rFonts w:asciiTheme="majorHAnsi" w:hAnsiTheme="majorHAnsi"/>
          <w:b/>
        </w:rPr>
      </w:pPr>
      <w:r w:rsidRPr="00972869">
        <w:rPr>
          <w:rFonts w:asciiTheme="majorHAnsi" w:hAnsiTheme="majorHAnsi" w:cs="Arial-BoldMT"/>
          <w:b/>
          <w:bCs/>
          <w:color w:val="ED7D31" w:themeColor="accent2"/>
        </w:rPr>
        <w:t>Applications/Nominations</w:t>
      </w:r>
      <w:r w:rsidR="00972869">
        <w:rPr>
          <w:rFonts w:asciiTheme="majorHAnsi" w:hAnsiTheme="majorHAnsi" w:cs="Arial-BoldMT"/>
          <w:b/>
          <w:bCs/>
          <w:color w:val="ED7D31" w:themeColor="accent2"/>
        </w:rPr>
        <w:t xml:space="preserve">   </w:t>
      </w:r>
    </w:p>
    <w:p w14:paraId="15D04E76" w14:textId="25634004" w:rsidR="00ED4F77" w:rsidRPr="009F6A2C" w:rsidRDefault="00ED4F77" w:rsidP="009F6A2C">
      <w:r w:rsidRPr="009F6A2C">
        <w:t xml:space="preserve">Submit nominations and/or address questions to:  Dr. </w:t>
      </w:r>
      <w:r w:rsidR="00986340" w:rsidRPr="009F6A2C">
        <w:t>Justin Talley</w:t>
      </w:r>
      <w:r w:rsidRPr="009F6A2C">
        <w:t xml:space="preserve">, Chair, </w:t>
      </w:r>
      <w:r w:rsidR="00986340" w:rsidRPr="009F6A2C">
        <w:t>IBM</w:t>
      </w:r>
      <w:r w:rsidR="00551024" w:rsidRPr="009F6A2C">
        <w:t>F</w:t>
      </w:r>
      <w:r w:rsidRPr="009F6A2C">
        <w:t xml:space="preserve"> Director Search and Screen Committee, 405-744-</w:t>
      </w:r>
      <w:r w:rsidR="00E01BA1" w:rsidRPr="009F6A2C">
        <w:t>5643</w:t>
      </w:r>
      <w:r w:rsidR="00986340" w:rsidRPr="009F6A2C">
        <w:t xml:space="preserve"> </w:t>
      </w:r>
      <w:hyperlink r:id="rId10" w:history="1">
        <w:r w:rsidR="009F6A2C" w:rsidRPr="00A26163">
          <w:rPr>
            <w:rStyle w:val="Hyperlink"/>
          </w:rPr>
          <w:t>justin.talley@okstate.edu</w:t>
        </w:r>
      </w:hyperlink>
      <w:r w:rsidR="009F6A2C">
        <w:t xml:space="preserve">  </w:t>
      </w:r>
      <w:r w:rsidR="00E01BA1" w:rsidRPr="009F6A2C">
        <w:t xml:space="preserve"> </w:t>
      </w:r>
      <w:r w:rsidRPr="009F6A2C">
        <w:t>Nominations should include the name, address, e-mail address, and telephone number of the nominee.</w:t>
      </w:r>
    </w:p>
    <w:p w14:paraId="735EB019" w14:textId="77777777" w:rsidR="00ED4F77" w:rsidRPr="009F6A2C" w:rsidRDefault="00ED4F77" w:rsidP="009F6A2C"/>
    <w:p w14:paraId="7FFD7579" w14:textId="0F3A7B88" w:rsidR="00972869" w:rsidRPr="00972869" w:rsidRDefault="00972869" w:rsidP="009F6A2C">
      <w:pPr>
        <w:rPr>
          <w:rStyle w:val="Hyperlink"/>
        </w:rPr>
      </w:pPr>
      <w:r>
        <w:t>Formal applications must be s</w:t>
      </w:r>
      <w:r w:rsidR="00ED4F77" w:rsidRPr="009F6A2C">
        <w:t>ubmit</w:t>
      </w:r>
      <w:r>
        <w:t>ted electronically</w:t>
      </w:r>
      <w:r w:rsidR="00ED4F77" w:rsidRPr="009F6A2C">
        <w:t xml:space="preserve"> to:  </w:t>
      </w:r>
      <w:r>
        <w:fldChar w:fldCharType="begin"/>
      </w:r>
      <w:r>
        <w:instrText>HYPERLINK "https://jobs.okstate.edu/"</w:instrText>
      </w:r>
      <w:r>
        <w:fldChar w:fldCharType="separate"/>
      </w:r>
      <w:r w:rsidRPr="00972869">
        <w:rPr>
          <w:rStyle w:val="Hyperlink"/>
        </w:rPr>
        <w:t>https://jobs.okstate.edu</w:t>
      </w:r>
    </w:p>
    <w:p w14:paraId="6078129A" w14:textId="22BA9F7A" w:rsidR="00DB405B" w:rsidRDefault="00972869" w:rsidP="009F6A2C">
      <w:r>
        <w:fldChar w:fldCharType="end"/>
      </w:r>
      <w:r w:rsidR="00ED4F77" w:rsidRPr="009F6A2C">
        <w:t>(</w:t>
      </w:r>
      <w:r w:rsidR="00ED4F77" w:rsidRPr="00A44936">
        <w:t>Search by</w:t>
      </w:r>
      <w:r w:rsidR="0059536C">
        <w:t xml:space="preserve"> req</w:t>
      </w:r>
      <w:r w:rsidR="0059536C" w:rsidRPr="0059536C">
        <w:t>17542</w:t>
      </w:r>
      <w:r w:rsidR="00ED4F77" w:rsidRPr="00A44936">
        <w:t>).</w:t>
      </w:r>
      <w:r w:rsidR="00ED4F77" w:rsidRPr="009F6A2C">
        <w:t xml:space="preserve">  Applicant materials should include</w:t>
      </w:r>
      <w:r w:rsidR="00DB405B">
        <w:t>:</w:t>
      </w:r>
    </w:p>
    <w:p w14:paraId="22BFF55C" w14:textId="5B0F7AA9" w:rsidR="00DB405B" w:rsidRDefault="001D1D51" w:rsidP="001D1D51">
      <w:r>
        <w:t xml:space="preserve">* </w:t>
      </w:r>
      <w:r w:rsidR="00DB405B">
        <w:t xml:space="preserve">A </w:t>
      </w:r>
      <w:r w:rsidR="00ED4F77" w:rsidRPr="009F6A2C">
        <w:t>letter indicating interest, qualifications and experience</w:t>
      </w:r>
    </w:p>
    <w:p w14:paraId="5102B808" w14:textId="598D91E3" w:rsidR="00DB405B" w:rsidRDefault="001D1D51" w:rsidP="001D1D51">
      <w:r>
        <w:t xml:space="preserve">* </w:t>
      </w:r>
      <w:r w:rsidR="00DB405B">
        <w:t>C</w:t>
      </w:r>
      <w:r w:rsidR="00ED4F77" w:rsidRPr="009F6A2C">
        <w:t>urriculum vita</w:t>
      </w:r>
    </w:p>
    <w:p w14:paraId="687E5F55" w14:textId="058D7C24" w:rsidR="00DB405B" w:rsidRDefault="001D1D51" w:rsidP="001D1D51">
      <w:r>
        <w:t xml:space="preserve">* </w:t>
      </w:r>
      <w:r w:rsidR="00DB405B">
        <w:t>A statement of leadership philosophy</w:t>
      </w:r>
      <w:r w:rsidR="00ED4F77" w:rsidRPr="009F6A2C">
        <w:t xml:space="preserve"> </w:t>
      </w:r>
    </w:p>
    <w:p w14:paraId="404BFD26" w14:textId="36683904" w:rsidR="00DB405B" w:rsidRDefault="001D1D51" w:rsidP="001D1D51">
      <w:r>
        <w:t xml:space="preserve">* </w:t>
      </w:r>
      <w:r w:rsidR="00DB405B">
        <w:t>A</w:t>
      </w:r>
      <w:r w:rsidR="00ED4F77" w:rsidRPr="009F6A2C">
        <w:t xml:space="preserve"> list of </w:t>
      </w:r>
      <w:r w:rsidR="00A02172">
        <w:t>three</w:t>
      </w:r>
      <w:r w:rsidR="00ED4F77" w:rsidRPr="009F6A2C">
        <w:t xml:space="preserve"> </w:t>
      </w:r>
      <w:r w:rsidR="00951865">
        <w:t>professional references</w:t>
      </w:r>
      <w:r w:rsidR="00ED4F77" w:rsidRPr="009F6A2C">
        <w:t xml:space="preserve"> with telephone number and e-mail address for those who may be contacted </w:t>
      </w:r>
    </w:p>
    <w:p w14:paraId="1296A7DF" w14:textId="79847449" w:rsidR="00ED4F77" w:rsidRPr="009F6A2C" w:rsidRDefault="001D1D51" w:rsidP="001D1D51">
      <w:r>
        <w:t xml:space="preserve">* </w:t>
      </w:r>
      <w:r w:rsidR="00DB405B">
        <w:t>A</w:t>
      </w:r>
      <w:r w:rsidR="00A44936">
        <w:t xml:space="preserve">t </w:t>
      </w:r>
      <w:r w:rsidR="00FE1A28" w:rsidRPr="00A44936">
        <w:t>least three letters of recommendation</w:t>
      </w:r>
      <w:r w:rsidR="00ED4F77" w:rsidRPr="009F6A2C">
        <w:t xml:space="preserve"> </w:t>
      </w:r>
    </w:p>
    <w:p w14:paraId="38B2C1FF" w14:textId="77777777" w:rsidR="00ED4F77" w:rsidRDefault="00ED4F77" w:rsidP="009F6A2C"/>
    <w:p w14:paraId="7CA10235" w14:textId="77777777" w:rsidR="00951865" w:rsidRDefault="00951865" w:rsidP="00951865">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To learn more about OSU Agriculture and Stillwater, visit these websites:</w:t>
      </w:r>
    </w:p>
    <w:p w14:paraId="47DE9474" w14:textId="631E1EE3"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1" w:history="1">
        <w:r w:rsidRPr="00800221">
          <w:rPr>
            <w:rStyle w:val="Hyperlink"/>
            <w:rFonts w:ascii="Calibri" w:hAnsi="Calibri" w:cs="Calibri"/>
            <w:kern w:val="0"/>
            <w:sz w:val="22"/>
            <w:szCs w:val="22"/>
          </w:rPr>
          <w:t>https://agriculture.okstate.edu</w:t>
        </w:r>
      </w:hyperlink>
    </w:p>
    <w:p w14:paraId="40F200E1" w14:textId="45F8980B"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2" w:history="1">
        <w:r w:rsidRPr="00800221">
          <w:rPr>
            <w:rStyle w:val="Hyperlink"/>
            <w:rFonts w:ascii="Calibri" w:hAnsi="Calibri" w:cs="Calibri"/>
            <w:kern w:val="0"/>
            <w:sz w:val="22"/>
            <w:szCs w:val="22"/>
          </w:rPr>
          <w:t>https://agresearch.okstate.edu</w:t>
        </w:r>
      </w:hyperlink>
    </w:p>
    <w:p w14:paraId="1F18904E" w14:textId="0AF6F7A1"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3" w:history="1">
        <w:r w:rsidRPr="00800221">
          <w:rPr>
            <w:rStyle w:val="Hyperlink"/>
            <w:rFonts w:ascii="Calibri" w:hAnsi="Calibri" w:cs="Calibri"/>
            <w:kern w:val="0"/>
            <w:sz w:val="22"/>
            <w:szCs w:val="22"/>
          </w:rPr>
          <w:t>https://extension.okstate.edu</w:t>
        </w:r>
      </w:hyperlink>
    </w:p>
    <w:p w14:paraId="0C64CEA4" w14:textId="12EA9CE2"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4" w:history="1">
        <w:r w:rsidRPr="00800221">
          <w:rPr>
            <w:rStyle w:val="Hyperlink"/>
            <w:rFonts w:ascii="Calibri" w:hAnsi="Calibri" w:cs="Calibri"/>
            <w:kern w:val="0"/>
            <w:sz w:val="22"/>
            <w:szCs w:val="22"/>
          </w:rPr>
          <w:t>https://www.okstate.edu</w:t>
        </w:r>
      </w:hyperlink>
    </w:p>
    <w:p w14:paraId="15920AF2" w14:textId="665AFC21"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5" w:history="1">
        <w:r w:rsidRPr="00800221">
          <w:rPr>
            <w:rStyle w:val="Hyperlink"/>
            <w:rFonts w:ascii="Calibri" w:hAnsi="Calibri" w:cs="Calibri"/>
            <w:kern w:val="0"/>
            <w:sz w:val="22"/>
            <w:szCs w:val="22"/>
          </w:rPr>
          <w:t>https://www.visitstillwater.org</w:t>
        </w:r>
      </w:hyperlink>
    </w:p>
    <w:p w14:paraId="680880E7" w14:textId="7C418EA6" w:rsidR="00951865" w:rsidRPr="00951865" w:rsidRDefault="001D1D51" w:rsidP="001D1D51">
      <w:r>
        <w:t xml:space="preserve">* </w:t>
      </w:r>
      <w:hyperlink r:id="rId16" w:history="1">
        <w:r w:rsidRPr="00800221">
          <w:rPr>
            <w:rStyle w:val="Hyperlink"/>
            <w:rFonts w:ascii="Calibri" w:hAnsi="Calibri" w:cs="Calibri"/>
            <w:kern w:val="0"/>
            <w:sz w:val="22"/>
            <w:szCs w:val="22"/>
          </w:rPr>
          <w:t>https://www.stillwaterchamber.org</w:t>
        </w:r>
      </w:hyperlink>
    </w:p>
    <w:p w14:paraId="4E6EB1D1" w14:textId="7CA4D917" w:rsidR="00951865" w:rsidRDefault="00951865" w:rsidP="00951865">
      <w:pPr>
        <w:spacing w:before="240"/>
      </w:pPr>
      <w:r w:rsidRPr="00951865">
        <w:rPr>
          <w:b/>
          <w:bCs/>
          <w:color w:val="ED7D31" w:themeColor="accent2"/>
        </w:rPr>
        <w:t>Equal Employment Opportunity</w:t>
      </w:r>
      <w:r>
        <w:rPr>
          <w:b/>
          <w:bCs/>
          <w:color w:val="ED7D31" w:themeColor="accent2"/>
        </w:rPr>
        <w:t xml:space="preserve"> </w:t>
      </w:r>
      <w:r>
        <w:rPr>
          <w:b/>
          <w:bCs/>
          <w:color w:val="ED7D31" w:themeColor="accent2"/>
        </w:rPr>
        <w:softHyphen/>
      </w:r>
      <w:r>
        <w:rPr>
          <w:b/>
          <w:bCs/>
          <w:color w:val="ED7D31" w:themeColor="accent2"/>
        </w:rPr>
        <w:softHyphen/>
      </w:r>
      <w:r>
        <w:rPr>
          <w:b/>
          <w:bCs/>
          <w:color w:val="ED7D31" w:themeColor="accent2"/>
        </w:rPr>
        <w:softHyphen/>
      </w:r>
      <w:r>
        <w:rPr>
          <w:b/>
          <w:bCs/>
          <w:color w:val="ED7D31" w:themeColor="accent2"/>
        </w:rPr>
        <w:softHyphen/>
      </w:r>
      <w:r>
        <w:rPr>
          <w:b/>
          <w:bCs/>
          <w:color w:val="ED7D31" w:themeColor="accent2"/>
        </w:rPr>
        <w:softHyphen/>
      </w:r>
      <w:r>
        <w:rPr>
          <w:b/>
          <w:bCs/>
          <w:color w:val="ED7D31" w:themeColor="accent2"/>
        </w:rPr>
        <w:softHyphen/>
      </w:r>
      <w:r>
        <w:rPr>
          <w:b/>
          <w:bCs/>
          <w:color w:val="ED7D31" w:themeColor="accent2"/>
        </w:rPr>
        <w:softHyphen/>
      </w:r>
      <w:r w:rsidRPr="00951865">
        <w:softHyphen/>
      </w:r>
      <w:r w:rsidRPr="00951865">
        <w:softHyphen/>
      </w:r>
      <w:r w:rsidRPr="00951865">
        <w:softHyphen/>
      </w:r>
      <w:r w:rsidRPr="00951865">
        <w:softHyphen/>
      </w:r>
      <w:r w:rsidRPr="00951865">
        <w:softHyphen/>
      </w:r>
      <w:r w:rsidRPr="00951865">
        <w:softHyphen/>
      </w:r>
      <w:r w:rsidRPr="00951865">
        <w:softHyphen/>
      </w:r>
      <w:r w:rsidRPr="00951865">
        <w:softHyphen/>
      </w:r>
      <w:r w:rsidRPr="00951865">
        <w:softHyphen/>
      </w:r>
    </w:p>
    <w:p w14:paraId="220F1D19" w14:textId="77777777" w:rsidR="007701D3" w:rsidRPr="00E85948" w:rsidRDefault="007701D3" w:rsidP="007701D3">
      <w:pPr>
        <w:spacing w:before="120"/>
        <w:ind w:right="99"/>
        <w:rPr>
          <w:rFonts w:cstheme="minorHAnsi"/>
        </w:rPr>
      </w:pPr>
      <w:r w:rsidRPr="00E85948">
        <w:rPr>
          <w:rStyle w:val="Emphasis"/>
          <w:rFonts w:cstheme="minorHAnsi"/>
          <w:sz w:val="18"/>
          <w:szCs w:val="18"/>
        </w:rPr>
        <w:t xml:space="preserve">Oklahoma State University, as an equal opportunity employer, complies with all applicable federal and state laws regarding non-discrimination and affirmative action.  Oklahoma State University is committed to a policy of equal opportunity for all individuals and does not discriminate based on race, religion, age, sex, color, national origin, marital status, sexual orientation, gender identity/expression, disability, or veteran status with regard to employment, educational programs and activities, and/or admissions.  For more information, visit </w:t>
      </w:r>
      <w:hyperlink r:id="rId17" w:history="1">
        <w:r w:rsidRPr="00E85948">
          <w:rPr>
            <w:rStyle w:val="Hyperlink"/>
            <w:rFonts w:cstheme="minorHAnsi"/>
            <w:sz w:val="18"/>
            <w:szCs w:val="18"/>
          </w:rPr>
          <w:t>https:///eeo.okstate.edu</w:t>
        </w:r>
      </w:hyperlink>
      <w:r w:rsidRPr="00E85948">
        <w:rPr>
          <w:rStyle w:val="Emphasis"/>
          <w:rFonts w:cstheme="minorHAnsi"/>
        </w:rPr>
        <w:t>.</w:t>
      </w:r>
    </w:p>
    <w:p w14:paraId="565BFD3E" w14:textId="77777777" w:rsidR="007701D3" w:rsidRPr="00951865" w:rsidRDefault="007701D3" w:rsidP="00951865">
      <w:pPr>
        <w:spacing w:before="240"/>
      </w:pPr>
    </w:p>
    <w:sectPr w:rsidR="007701D3" w:rsidRPr="00951865" w:rsidSect="00DA1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6E887" w14:textId="77777777" w:rsidR="00DA1D52" w:rsidRDefault="00DA1D52" w:rsidP="00FE1A28">
      <w:r>
        <w:separator/>
      </w:r>
    </w:p>
  </w:endnote>
  <w:endnote w:type="continuationSeparator" w:id="0">
    <w:p w14:paraId="32F6F44A" w14:textId="77777777" w:rsidR="00DA1D52" w:rsidRDefault="00DA1D52" w:rsidP="00FE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C2BC" w14:textId="77777777" w:rsidR="00DA1D52" w:rsidRDefault="00DA1D52" w:rsidP="00FE1A28">
      <w:r>
        <w:separator/>
      </w:r>
    </w:p>
  </w:footnote>
  <w:footnote w:type="continuationSeparator" w:id="0">
    <w:p w14:paraId="7F6D80C0" w14:textId="77777777" w:rsidR="00DA1D52" w:rsidRDefault="00DA1D52" w:rsidP="00FE1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66815"/>
    <w:multiLevelType w:val="hybridMultilevel"/>
    <w:tmpl w:val="8A02D9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64F1163"/>
    <w:multiLevelType w:val="hybridMultilevel"/>
    <w:tmpl w:val="1E16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119771">
    <w:abstractNumId w:val="1"/>
  </w:num>
  <w:num w:numId="2" w16cid:durableId="45672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wNLA0NbQ0MDSzNDZS0lEKTi0uzszPAykwqgUADawouiwAAAA="/>
  </w:docVars>
  <w:rsids>
    <w:rsidRoot w:val="00ED4F77"/>
    <w:rsid w:val="000304E9"/>
    <w:rsid w:val="000F4158"/>
    <w:rsid w:val="00103A2C"/>
    <w:rsid w:val="001234A9"/>
    <w:rsid w:val="00175E4A"/>
    <w:rsid w:val="00191E7F"/>
    <w:rsid w:val="001C0D80"/>
    <w:rsid w:val="001D080D"/>
    <w:rsid w:val="001D0F38"/>
    <w:rsid w:val="001D1D51"/>
    <w:rsid w:val="00204135"/>
    <w:rsid w:val="00221466"/>
    <w:rsid w:val="00242B0D"/>
    <w:rsid w:val="00247528"/>
    <w:rsid w:val="00256A5B"/>
    <w:rsid w:val="00261EF1"/>
    <w:rsid w:val="0028106B"/>
    <w:rsid w:val="002B2704"/>
    <w:rsid w:val="002D7EAC"/>
    <w:rsid w:val="00340F40"/>
    <w:rsid w:val="003623E1"/>
    <w:rsid w:val="00364DC6"/>
    <w:rsid w:val="0038131A"/>
    <w:rsid w:val="003D15BA"/>
    <w:rsid w:val="003D1B2D"/>
    <w:rsid w:val="003E3882"/>
    <w:rsid w:val="003F08C9"/>
    <w:rsid w:val="00401BBC"/>
    <w:rsid w:val="00416F37"/>
    <w:rsid w:val="004516AF"/>
    <w:rsid w:val="00467D06"/>
    <w:rsid w:val="0049262A"/>
    <w:rsid w:val="00493296"/>
    <w:rsid w:val="004D4B08"/>
    <w:rsid w:val="00551024"/>
    <w:rsid w:val="00560F87"/>
    <w:rsid w:val="0058190A"/>
    <w:rsid w:val="005943DE"/>
    <w:rsid w:val="0059536C"/>
    <w:rsid w:val="005C4A78"/>
    <w:rsid w:val="005F0704"/>
    <w:rsid w:val="005F62BC"/>
    <w:rsid w:val="00601D4C"/>
    <w:rsid w:val="00614145"/>
    <w:rsid w:val="006307D3"/>
    <w:rsid w:val="0065196D"/>
    <w:rsid w:val="00692855"/>
    <w:rsid w:val="006B1576"/>
    <w:rsid w:val="006B4CF5"/>
    <w:rsid w:val="006E4FB2"/>
    <w:rsid w:val="00702EF0"/>
    <w:rsid w:val="00717C49"/>
    <w:rsid w:val="007476D1"/>
    <w:rsid w:val="007701D3"/>
    <w:rsid w:val="007935BA"/>
    <w:rsid w:val="007A0D85"/>
    <w:rsid w:val="007A67F4"/>
    <w:rsid w:val="007C05B9"/>
    <w:rsid w:val="00861BD0"/>
    <w:rsid w:val="00883591"/>
    <w:rsid w:val="0089283B"/>
    <w:rsid w:val="00894DE8"/>
    <w:rsid w:val="00897FB8"/>
    <w:rsid w:val="008A6E9D"/>
    <w:rsid w:val="008D1EC3"/>
    <w:rsid w:val="008E5A54"/>
    <w:rsid w:val="0091659B"/>
    <w:rsid w:val="009237B4"/>
    <w:rsid w:val="00950AF7"/>
    <w:rsid w:val="00951865"/>
    <w:rsid w:val="009622D6"/>
    <w:rsid w:val="00972869"/>
    <w:rsid w:val="00976DE1"/>
    <w:rsid w:val="00985669"/>
    <w:rsid w:val="00986340"/>
    <w:rsid w:val="009F2EB4"/>
    <w:rsid w:val="009F6446"/>
    <w:rsid w:val="009F6A2C"/>
    <w:rsid w:val="00A02172"/>
    <w:rsid w:val="00A069E9"/>
    <w:rsid w:val="00A2674A"/>
    <w:rsid w:val="00A26B3E"/>
    <w:rsid w:val="00A44936"/>
    <w:rsid w:val="00A61864"/>
    <w:rsid w:val="00A63629"/>
    <w:rsid w:val="00A77676"/>
    <w:rsid w:val="00A903C6"/>
    <w:rsid w:val="00AD25C4"/>
    <w:rsid w:val="00AD361D"/>
    <w:rsid w:val="00AD6820"/>
    <w:rsid w:val="00B40704"/>
    <w:rsid w:val="00B906BC"/>
    <w:rsid w:val="00B96EB6"/>
    <w:rsid w:val="00BC4860"/>
    <w:rsid w:val="00BF0867"/>
    <w:rsid w:val="00BF328F"/>
    <w:rsid w:val="00C04D15"/>
    <w:rsid w:val="00C04FD4"/>
    <w:rsid w:val="00C15081"/>
    <w:rsid w:val="00C3371C"/>
    <w:rsid w:val="00C377A0"/>
    <w:rsid w:val="00C774B1"/>
    <w:rsid w:val="00C776F3"/>
    <w:rsid w:val="00CB61D1"/>
    <w:rsid w:val="00CC1F4F"/>
    <w:rsid w:val="00D128FE"/>
    <w:rsid w:val="00D20290"/>
    <w:rsid w:val="00D72A43"/>
    <w:rsid w:val="00D81E0F"/>
    <w:rsid w:val="00DA1D52"/>
    <w:rsid w:val="00DA3264"/>
    <w:rsid w:val="00DB405B"/>
    <w:rsid w:val="00DB6FB4"/>
    <w:rsid w:val="00DD7987"/>
    <w:rsid w:val="00E01BA1"/>
    <w:rsid w:val="00E2260D"/>
    <w:rsid w:val="00E445B7"/>
    <w:rsid w:val="00E554BE"/>
    <w:rsid w:val="00E8119C"/>
    <w:rsid w:val="00E82E9A"/>
    <w:rsid w:val="00E906FB"/>
    <w:rsid w:val="00ED4F77"/>
    <w:rsid w:val="00F55AC1"/>
    <w:rsid w:val="00F74E47"/>
    <w:rsid w:val="00FC08F4"/>
    <w:rsid w:val="00FD2201"/>
    <w:rsid w:val="00FE1A2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3FC74"/>
  <w15:chartTrackingRefBased/>
  <w15:docId w15:val="{85CEDE78-DA12-2E49-9747-A99588C9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F77"/>
    <w:rPr>
      <w:color w:val="0563C1" w:themeColor="hyperlink"/>
      <w:u w:val="single"/>
    </w:rPr>
  </w:style>
  <w:style w:type="character" w:styleId="FollowedHyperlink">
    <w:name w:val="FollowedHyperlink"/>
    <w:basedOn w:val="DefaultParagraphFont"/>
    <w:uiPriority w:val="99"/>
    <w:semiHidden/>
    <w:unhideWhenUsed/>
    <w:rsid w:val="00986340"/>
    <w:rPr>
      <w:color w:val="954F72" w:themeColor="followedHyperlink"/>
      <w:u w:val="single"/>
    </w:rPr>
  </w:style>
  <w:style w:type="paragraph" w:styleId="Revision">
    <w:name w:val="Revision"/>
    <w:hidden/>
    <w:uiPriority w:val="99"/>
    <w:semiHidden/>
    <w:rsid w:val="00D20290"/>
  </w:style>
  <w:style w:type="character" w:styleId="CommentReference">
    <w:name w:val="annotation reference"/>
    <w:basedOn w:val="DefaultParagraphFont"/>
    <w:uiPriority w:val="99"/>
    <w:semiHidden/>
    <w:unhideWhenUsed/>
    <w:rsid w:val="00E82E9A"/>
    <w:rPr>
      <w:sz w:val="16"/>
      <w:szCs w:val="16"/>
    </w:rPr>
  </w:style>
  <w:style w:type="paragraph" w:styleId="CommentText">
    <w:name w:val="annotation text"/>
    <w:basedOn w:val="Normal"/>
    <w:link w:val="CommentTextChar"/>
    <w:uiPriority w:val="99"/>
    <w:unhideWhenUsed/>
    <w:rsid w:val="00E82E9A"/>
    <w:rPr>
      <w:sz w:val="20"/>
      <w:szCs w:val="20"/>
    </w:rPr>
  </w:style>
  <w:style w:type="character" w:customStyle="1" w:styleId="CommentTextChar">
    <w:name w:val="Comment Text Char"/>
    <w:basedOn w:val="DefaultParagraphFont"/>
    <w:link w:val="CommentText"/>
    <w:uiPriority w:val="99"/>
    <w:rsid w:val="00E82E9A"/>
    <w:rPr>
      <w:sz w:val="20"/>
      <w:szCs w:val="20"/>
    </w:rPr>
  </w:style>
  <w:style w:type="paragraph" w:styleId="CommentSubject">
    <w:name w:val="annotation subject"/>
    <w:basedOn w:val="CommentText"/>
    <w:next w:val="CommentText"/>
    <w:link w:val="CommentSubjectChar"/>
    <w:uiPriority w:val="99"/>
    <w:semiHidden/>
    <w:unhideWhenUsed/>
    <w:rsid w:val="00E82E9A"/>
    <w:rPr>
      <w:b/>
      <w:bCs/>
    </w:rPr>
  </w:style>
  <w:style w:type="character" w:customStyle="1" w:styleId="CommentSubjectChar">
    <w:name w:val="Comment Subject Char"/>
    <w:basedOn w:val="CommentTextChar"/>
    <w:link w:val="CommentSubject"/>
    <w:uiPriority w:val="99"/>
    <w:semiHidden/>
    <w:rsid w:val="00E82E9A"/>
    <w:rPr>
      <w:b/>
      <w:bCs/>
      <w:sz w:val="20"/>
      <w:szCs w:val="20"/>
    </w:rPr>
  </w:style>
  <w:style w:type="character" w:styleId="Strong">
    <w:name w:val="Strong"/>
    <w:basedOn w:val="DefaultParagraphFont"/>
    <w:uiPriority w:val="22"/>
    <w:qFormat/>
    <w:rsid w:val="000304E9"/>
    <w:rPr>
      <w:b/>
      <w:bCs/>
    </w:rPr>
  </w:style>
  <w:style w:type="paragraph" w:styleId="Header">
    <w:name w:val="header"/>
    <w:basedOn w:val="Normal"/>
    <w:link w:val="HeaderChar"/>
    <w:uiPriority w:val="99"/>
    <w:unhideWhenUsed/>
    <w:rsid w:val="00FE1A28"/>
    <w:pPr>
      <w:tabs>
        <w:tab w:val="center" w:pos="4680"/>
        <w:tab w:val="right" w:pos="9360"/>
      </w:tabs>
    </w:pPr>
  </w:style>
  <w:style w:type="character" w:customStyle="1" w:styleId="HeaderChar">
    <w:name w:val="Header Char"/>
    <w:basedOn w:val="DefaultParagraphFont"/>
    <w:link w:val="Header"/>
    <w:uiPriority w:val="99"/>
    <w:rsid w:val="00FE1A28"/>
  </w:style>
  <w:style w:type="paragraph" w:styleId="Footer">
    <w:name w:val="footer"/>
    <w:basedOn w:val="Normal"/>
    <w:link w:val="FooterChar"/>
    <w:uiPriority w:val="99"/>
    <w:unhideWhenUsed/>
    <w:rsid w:val="00FE1A28"/>
    <w:pPr>
      <w:tabs>
        <w:tab w:val="center" w:pos="4680"/>
        <w:tab w:val="right" w:pos="9360"/>
      </w:tabs>
    </w:pPr>
  </w:style>
  <w:style w:type="character" w:customStyle="1" w:styleId="FooterChar">
    <w:name w:val="Footer Char"/>
    <w:basedOn w:val="DefaultParagraphFont"/>
    <w:link w:val="Footer"/>
    <w:uiPriority w:val="99"/>
    <w:rsid w:val="00FE1A28"/>
  </w:style>
  <w:style w:type="character" w:styleId="UnresolvedMention">
    <w:name w:val="Unresolved Mention"/>
    <w:basedOn w:val="DefaultParagraphFont"/>
    <w:uiPriority w:val="99"/>
    <w:semiHidden/>
    <w:unhideWhenUsed/>
    <w:rsid w:val="00E01BA1"/>
    <w:rPr>
      <w:color w:val="605E5C"/>
      <w:shd w:val="clear" w:color="auto" w:fill="E1DFDD"/>
    </w:rPr>
  </w:style>
  <w:style w:type="paragraph" w:styleId="ListParagraph">
    <w:name w:val="List Paragraph"/>
    <w:basedOn w:val="Normal"/>
    <w:uiPriority w:val="34"/>
    <w:qFormat/>
    <w:rsid w:val="00951865"/>
    <w:pPr>
      <w:ind w:left="720"/>
      <w:contextualSpacing/>
    </w:pPr>
  </w:style>
  <w:style w:type="character" w:styleId="Emphasis">
    <w:name w:val="Emphasis"/>
    <w:basedOn w:val="DefaultParagraphFont"/>
    <w:uiPriority w:val="20"/>
    <w:qFormat/>
    <w:rsid w:val="00770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7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E1AB.8AAEDAF0" TargetMode="External"/><Relationship Id="rId13" Type="http://schemas.openxmlformats.org/officeDocument/2006/relationships/hyperlink" Target="https://extension.ok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gresearch.okstate.edu" TargetMode="External"/><Relationship Id="rId17" Type="http://schemas.openxmlformats.org/officeDocument/2006/relationships/hyperlink" Target="https://eeo.okstate.edu" TargetMode="External"/><Relationship Id="rId2" Type="http://schemas.openxmlformats.org/officeDocument/2006/relationships/styles" Target="styles.xml"/><Relationship Id="rId16" Type="http://schemas.openxmlformats.org/officeDocument/2006/relationships/hyperlink" Target="https://www.stillwaterchambe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iculture.okstate.edu" TargetMode="External"/><Relationship Id="rId5" Type="http://schemas.openxmlformats.org/officeDocument/2006/relationships/footnotes" Target="footnotes.xml"/><Relationship Id="rId15" Type="http://schemas.openxmlformats.org/officeDocument/2006/relationships/hyperlink" Target="https://www.visitstillwater.org" TargetMode="External"/><Relationship Id="rId10" Type="http://schemas.openxmlformats.org/officeDocument/2006/relationships/hyperlink" Target="mailto:justin.talley@okstat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r.okstate.edu/prospective-ee.html" TargetMode="External"/><Relationship Id="rId14" Type="http://schemas.openxmlformats.org/officeDocument/2006/relationships/hyperlink" Target="https://www.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Wayadande, A</dc:creator>
  <cp:keywords/>
  <dc:description/>
  <cp:lastModifiedBy>Dana and Josh Detre</cp:lastModifiedBy>
  <cp:revision>2</cp:revision>
  <dcterms:created xsi:type="dcterms:W3CDTF">2024-04-10T17:46:00Z</dcterms:created>
  <dcterms:modified xsi:type="dcterms:W3CDTF">2024-04-10T17:46:00Z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28b8f41280ed7cc72dd506f41497244339c277fe568826cbcd452e55603fb6af</vt:lpwstr>
  </property>
</Properties>
</file>